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le of Paper"/>
        <w:suppressAutoHyphens w:val="1"/>
        <w:jc w:val="left"/>
        <w:rPr>
          <w:rFonts w:ascii="Arial" w:hAnsi="Arial"/>
        </w:rPr>
      </w:pPr>
    </w:p>
    <w:p>
      <w:pPr>
        <w:pStyle w:val="Title of Paper"/>
        <w:suppressAutoHyphens w:val="1"/>
        <w:rPr>
          <w:rFonts w:ascii="Arial" w:cs="Arial" w:hAnsi="Arial" w:eastAsia="Arial"/>
        </w:rPr>
      </w:pPr>
      <w:r>
        <w:rPr>
          <w:rFonts w:ascii="Arial" w:hAnsi="Arial"/>
          <w:rtl w:val="0"/>
          <w:lang w:val="en-US"/>
        </w:rPr>
        <w:t xml:space="preserve">Pathways to Urban Resilience: Tactical Urbanism vs. Transdisciplinary Approaches </w:t>
      </w:r>
    </w:p>
    <w:p>
      <w:pPr>
        <w:pStyle w:val="Author Name"/>
        <w:suppressAutoHyphens w:val="1"/>
        <w:rPr>
          <w:rFonts w:ascii="Arial" w:cs="Arial" w:hAnsi="Arial" w:eastAsia="Arial"/>
          <w:sz w:val="24"/>
          <w:szCs w:val="24"/>
        </w:rPr>
      </w:pPr>
    </w:p>
    <w:p>
      <w:pPr>
        <w:pStyle w:val="Author Name"/>
        <w:suppressAutoHyphens w:val="1"/>
        <w:rPr>
          <w:rFonts w:ascii="Arial" w:cs="Arial" w:hAnsi="Arial" w:eastAsia="Arial"/>
          <w:sz w:val="24"/>
          <w:szCs w:val="24"/>
        </w:rPr>
      </w:pPr>
    </w:p>
    <w:p>
      <w:pPr>
        <w:pStyle w:val="Author Name"/>
        <w:suppressAutoHyphens w:val="1"/>
        <w:rPr>
          <w:rFonts w:ascii="Arial" w:cs="Arial" w:hAnsi="Arial" w:eastAsia="Arial"/>
          <w:sz w:val="24"/>
          <w:szCs w:val="24"/>
        </w:rPr>
      </w:pPr>
      <w:r>
        <w:rPr>
          <w:rFonts w:ascii="Arial" w:hAnsi="Arial"/>
          <w:sz w:val="24"/>
          <w:szCs w:val="24"/>
          <w:rtl w:val="0"/>
          <w:lang w:val="en-US"/>
        </w:rPr>
        <w:t>Esen G</w:t>
      </w:r>
      <w:r>
        <w:rPr>
          <w:rFonts w:ascii="Arial" w:hAnsi="Arial" w:hint="default"/>
          <w:sz w:val="24"/>
          <w:szCs w:val="24"/>
          <w:rtl w:val="0"/>
          <w:lang w:val="en-US"/>
        </w:rPr>
        <w:t>ö</w:t>
      </w:r>
      <w:r>
        <w:rPr>
          <w:rFonts w:ascii="Arial" w:hAnsi="Arial"/>
          <w:sz w:val="24"/>
          <w:szCs w:val="24"/>
          <w:rtl w:val="0"/>
          <w:lang w:val="en-US"/>
        </w:rPr>
        <w:t>k</w:t>
      </w:r>
      <w:r>
        <w:rPr>
          <w:rFonts w:ascii="Arial" w:hAnsi="Arial" w:hint="default"/>
          <w:sz w:val="24"/>
          <w:szCs w:val="24"/>
          <w:rtl w:val="0"/>
          <w:lang w:val="en-US"/>
        </w:rPr>
        <w:t>ç</w:t>
      </w:r>
      <w:r>
        <w:rPr>
          <w:rFonts w:ascii="Arial" w:hAnsi="Arial"/>
          <w:sz w:val="24"/>
          <w:szCs w:val="24"/>
          <w:rtl w:val="0"/>
          <w:lang w:val="en-US"/>
        </w:rPr>
        <w:t xml:space="preserve">e </w:t>
      </w:r>
      <w:r>
        <w:rPr>
          <w:rFonts w:ascii="Arial" w:hAnsi="Arial" w:hint="default"/>
          <w:sz w:val="24"/>
          <w:szCs w:val="24"/>
          <w:rtl w:val="0"/>
          <w:lang w:val="en-US"/>
        </w:rPr>
        <w:t>Ö</w:t>
      </w:r>
      <w:r>
        <w:rPr>
          <w:rFonts w:ascii="Arial" w:hAnsi="Arial"/>
          <w:sz w:val="24"/>
          <w:szCs w:val="24"/>
          <w:rtl w:val="0"/>
          <w:lang w:val="en-US"/>
        </w:rPr>
        <w:t>zdamar</w:t>
      </w:r>
    </w:p>
    <w:p>
      <w:pPr>
        <w:pStyle w:val="Author's Affiliations"/>
        <w:suppressAutoHyphens w:val="1"/>
        <w:rPr>
          <w:rFonts w:ascii="Arial" w:cs="Arial" w:hAnsi="Arial" w:eastAsia="Arial"/>
        </w:rPr>
      </w:pPr>
      <w:r>
        <w:rPr>
          <w:rFonts w:ascii="Arial" w:hAnsi="Arial"/>
          <w:rtl w:val="0"/>
          <w:lang w:val="en-US"/>
        </w:rPr>
        <w:t>Affiliation: Tekirda</w:t>
      </w:r>
      <w:r>
        <w:rPr>
          <w:rFonts w:ascii="Arial" w:hAnsi="Arial" w:hint="default"/>
          <w:rtl w:val="0"/>
          <w:lang w:val="en-US"/>
        </w:rPr>
        <w:t xml:space="preserve">ğ </w:t>
      </w:r>
      <w:r>
        <w:rPr>
          <w:rFonts w:ascii="Arial" w:hAnsi="Arial"/>
          <w:rtl w:val="0"/>
          <w:lang w:val="en-US"/>
        </w:rPr>
        <w:t>Nam</w:t>
      </w:r>
      <w:r>
        <w:rPr>
          <w:rFonts w:ascii="Arial" w:hAnsi="Arial" w:hint="default"/>
          <w:rtl w:val="0"/>
          <w:lang w:val="en-US"/>
        </w:rPr>
        <w:t>ı</w:t>
      </w:r>
      <w:r>
        <w:rPr>
          <w:rFonts w:ascii="Arial" w:hAnsi="Arial"/>
          <w:rtl w:val="0"/>
          <w:lang w:val="en-US"/>
        </w:rPr>
        <w:t>k Kemal University, T</w:t>
      </w:r>
      <w:r>
        <w:rPr>
          <w:rFonts w:ascii="Arial" w:hAnsi="Arial" w:hint="default"/>
          <w:rtl w:val="0"/>
          <w:lang w:val="en-US"/>
        </w:rPr>
        <w:t>ü</w:t>
      </w:r>
      <w:r>
        <w:rPr>
          <w:rFonts w:ascii="Arial" w:hAnsi="Arial"/>
          <w:rtl w:val="0"/>
          <w:lang w:val="en-US"/>
        </w:rPr>
        <w:t>rkiye</w:t>
      </w:r>
    </w:p>
    <w:p>
      <w:pPr>
        <w:pStyle w:val="Author's Affiliations"/>
        <w:suppressAutoHyphens w:val="1"/>
        <w:rPr>
          <w:rFonts w:ascii="Arial" w:cs="Arial" w:hAnsi="Arial" w:eastAsia="Arial"/>
        </w:rPr>
      </w:pPr>
      <w:r>
        <w:rPr>
          <w:rFonts w:ascii="Arial" w:hAnsi="Arial"/>
          <w:rtl w:val="0"/>
          <w:lang w:val="en-US"/>
        </w:rPr>
        <w:t>Email: egozdamar@nku.edu.tr</w:t>
      </w:r>
    </w:p>
    <w:p>
      <w:pPr>
        <w:pStyle w:val="Author Name"/>
        <w:suppressAutoHyphens w:val="1"/>
        <w:rPr>
          <w:rFonts w:ascii="Arial" w:cs="Arial" w:hAnsi="Arial" w:eastAsia="Arial"/>
          <w:sz w:val="24"/>
          <w:szCs w:val="24"/>
        </w:rPr>
      </w:pPr>
    </w:p>
    <w:p>
      <w:pPr>
        <w:pStyle w:val="Body A"/>
        <w:suppressAutoHyphens w:val="1"/>
        <w:jc w:val="both"/>
        <w:rPr>
          <w:rFonts w:ascii="Arial" w:cs="Arial" w:hAnsi="Arial" w:eastAsia="Arial"/>
          <w:b w:val="1"/>
          <w:bCs w:val="1"/>
          <w:kern w:val="0"/>
          <w:u w:color="030303"/>
          <w:lang w:val="en-US"/>
        </w:rPr>
      </w:pPr>
    </w:p>
    <w:p>
      <w:pPr>
        <w:pStyle w:val="Body A"/>
        <w:suppressAutoHyphens w:val="1"/>
        <w:jc w:val="both"/>
        <w:rPr>
          <w:b w:val="1"/>
          <w:bCs w:val="1"/>
          <w:kern w:val="0"/>
          <w:u w:color="030303"/>
        </w:rPr>
      </w:pPr>
      <w:r>
        <w:rPr>
          <w:b w:val="1"/>
          <w:bCs w:val="1"/>
          <w:kern w:val="0"/>
          <w:u w:color="030303"/>
          <w:rtl w:val="0"/>
          <w:lang w:val="en-US"/>
        </w:rPr>
        <w:t xml:space="preserve">Abstract </w:t>
      </w:r>
    </w:p>
    <w:p>
      <w:pPr>
        <w:pStyle w:val="Body A"/>
        <w:suppressAutoHyphens w:val="1"/>
        <w:jc w:val="both"/>
        <w:rPr>
          <w:sz w:val="20"/>
          <w:szCs w:val="20"/>
          <w:u w:color="030303"/>
        </w:rPr>
      </w:pPr>
      <w:r>
        <w:rPr>
          <w:kern w:val="0"/>
          <w:sz w:val="20"/>
          <w:szCs w:val="20"/>
          <w:u w:color="030303"/>
          <w:rtl w:val="0"/>
          <w:lang w:val="en-US"/>
        </w:rPr>
        <w:t>This article examines the challenges of urban sustainability and resilience in T</w:t>
      </w:r>
      <w:r>
        <w:rPr>
          <w:kern w:val="0"/>
          <w:sz w:val="20"/>
          <w:szCs w:val="20"/>
          <w:u w:color="030303"/>
          <w:rtl w:val="0"/>
          <w:lang w:val="en-US"/>
        </w:rPr>
        <w:t>ü</w:t>
      </w:r>
      <w:r>
        <w:rPr>
          <w:kern w:val="0"/>
          <w:sz w:val="20"/>
          <w:szCs w:val="20"/>
          <w:u w:color="030303"/>
          <w:rtl w:val="0"/>
          <w:lang w:val="en-US"/>
        </w:rPr>
        <w:t>rkiye, highlighting the limitations of top-down governance and the need for more inclusive urban planning. Tactical urbanism offers rapid, low-cost, and community-focused short-term interventions. Conversely, transdisciplinary approaches aim for holistic, long-term, and structural solutions, encompassing diverse disciplines and stakeholders. Current applications in T</w:t>
      </w:r>
      <w:r>
        <w:rPr>
          <w:kern w:val="0"/>
          <w:sz w:val="20"/>
          <w:szCs w:val="20"/>
          <w:u w:color="030303"/>
          <w:rtl w:val="0"/>
          <w:lang w:val="en-US"/>
        </w:rPr>
        <w:t>ü</w:t>
      </w:r>
      <w:r>
        <w:rPr>
          <w:kern w:val="0"/>
          <w:sz w:val="20"/>
          <w:szCs w:val="20"/>
          <w:u w:color="030303"/>
          <w:rtl w:val="0"/>
          <w:lang w:val="en-US"/>
        </w:rPr>
        <w:t>rkiye encounter difficulties such as a centralized management structure and limited integration</w:t>
      </w:r>
      <w:r>
        <w:rPr>
          <w:kern w:val="0"/>
          <w:sz w:val="20"/>
          <w:szCs w:val="20"/>
          <w:u w:color="030303"/>
          <w:rtl w:val="0"/>
          <w:lang w:val="en-US"/>
        </w:rPr>
        <w:t xml:space="preserve">. </w:t>
      </w:r>
      <w:r>
        <w:rPr>
          <w:kern w:val="0"/>
          <w:sz w:val="20"/>
          <w:szCs w:val="20"/>
          <w:u w:color="030303"/>
          <w:rtl w:val="0"/>
          <w:lang w:val="en-US"/>
        </w:rPr>
        <w:t>While recent shifts towards participatory practices show promise, they remain insufficient without deeper integration of transdisciplinary approaches. The enhancement of urban resilience can be facilitated by a holistic and collaborative framework that engages diverse stakeholders, incorporates local knowledge, and fosters democratic participation.</w:t>
      </w:r>
      <w:r>
        <w:rPr>
          <w:kern w:val="0"/>
          <w:sz w:val="20"/>
          <w:szCs w:val="20"/>
          <w:u w:color="030303"/>
          <w:rtl w:val="0"/>
          <w:lang w:val="en-US"/>
        </w:rPr>
        <w:t xml:space="preserve"> </w:t>
      </w:r>
      <w:r>
        <w:rPr>
          <w:sz w:val="20"/>
          <w:szCs w:val="20"/>
          <w:rtl w:val="0"/>
          <w:lang w:val="en-US"/>
        </w:rPr>
        <w:t>Both approaches are emphasized for empowering communities and making cities resilient</w:t>
      </w:r>
      <w:r>
        <w:rPr>
          <w:sz w:val="20"/>
          <w:szCs w:val="20"/>
          <w:rtl w:val="0"/>
        </w:rPr>
        <w:t>.</w:t>
      </w:r>
      <w:r>
        <w:rPr>
          <w:sz w:val="20"/>
          <w:szCs w:val="20"/>
          <w:rtl w:val="0"/>
          <w:lang w:val="en-US"/>
        </w:rPr>
        <w:t xml:space="preserve">Their combined use can provide more inclusive and effective solutions by integrating local knowledge and expertise, thereby supporting long-term urban </w:t>
      </w:r>
      <w:r>
        <w:rPr>
          <w:sz w:val="20"/>
          <w:szCs w:val="20"/>
          <w:rtl w:val="0"/>
        </w:rPr>
        <w:t>resilience.</w:t>
      </w:r>
    </w:p>
    <w:p>
      <w:pPr>
        <w:pStyle w:val="Body A"/>
        <w:suppressAutoHyphens w:val="1"/>
        <w:jc w:val="both"/>
        <w:rPr>
          <w:rFonts w:ascii="Arial" w:cs="Arial" w:hAnsi="Arial" w:eastAsia="Arial"/>
          <w:kern w:val="0"/>
          <w:u w:color="030303"/>
          <w:lang w:val="en-US"/>
        </w:rPr>
      </w:pPr>
    </w:p>
    <w:p>
      <w:pPr>
        <w:pStyle w:val="Body A A"/>
        <w:suppressAutoHyphens w:val="1"/>
        <w:jc w:val="both"/>
        <w:rPr>
          <w:rFonts w:ascii="Arial" w:cs="Arial" w:hAnsi="Arial" w:eastAsia="Arial"/>
          <w:sz w:val="20"/>
          <w:szCs w:val="20"/>
        </w:rPr>
      </w:pPr>
      <w:r>
        <w:rPr>
          <w:rFonts w:ascii="Arial" w:hAnsi="Arial"/>
          <w:b w:val="1"/>
          <w:bCs w:val="1"/>
          <w:sz w:val="20"/>
          <w:szCs w:val="20"/>
          <w:rtl w:val="0"/>
          <w:lang w:val="en-US"/>
        </w:rPr>
        <w:t>Keywords:</w:t>
      </w:r>
      <w:r>
        <w:rPr>
          <w:rFonts w:ascii="Arial" w:hAnsi="Arial"/>
          <w:sz w:val="20"/>
          <w:szCs w:val="20"/>
          <w:rtl w:val="0"/>
          <w:lang w:val="en-US"/>
        </w:rPr>
        <w:t xml:space="preserve"> Urban governance, climate change, resilience, T</w:t>
      </w:r>
      <w:r>
        <w:rPr>
          <w:rFonts w:ascii="Arial" w:hAnsi="Arial" w:hint="default"/>
          <w:sz w:val="20"/>
          <w:szCs w:val="20"/>
          <w:rtl w:val="0"/>
          <w:lang w:val="en-US"/>
        </w:rPr>
        <w:t>ü</w:t>
      </w:r>
      <w:r>
        <w:rPr>
          <w:rFonts w:ascii="Arial" w:hAnsi="Arial"/>
          <w:sz w:val="20"/>
          <w:szCs w:val="20"/>
          <w:rtl w:val="0"/>
          <w:lang w:val="en-US"/>
        </w:rPr>
        <w:t>rkiye</w:t>
      </w:r>
    </w:p>
    <w:p>
      <w:pPr>
        <w:pStyle w:val="Body A"/>
        <w:suppressAutoHyphens w:val="1"/>
        <w:jc w:val="both"/>
        <w:rPr>
          <w:rFonts w:ascii="Arial" w:cs="Arial" w:hAnsi="Arial" w:eastAsia="Arial"/>
          <w:kern w:val="0"/>
          <w:u w:color="030303"/>
          <w:lang w:val="en-US"/>
        </w:rPr>
      </w:pPr>
    </w:p>
    <w:p>
      <w:pPr>
        <w:pStyle w:val="Body A A"/>
        <w:suppressAutoHyphens w:val="1"/>
        <w:jc w:val="both"/>
        <w:rPr>
          <w:rFonts w:ascii="Arial" w:cs="Arial" w:hAnsi="Arial" w:eastAsia="Arial"/>
          <w:sz w:val="27"/>
          <w:szCs w:val="27"/>
        </w:rPr>
      </w:pPr>
      <w:r>
        <w:rPr>
          <w:rFonts w:ascii="Arial" w:hAnsi="Arial"/>
          <w:b w:val="1"/>
          <w:bCs w:val="1"/>
          <w:kern w:val="0"/>
          <w:u w:color="030303"/>
          <w:rtl w:val="0"/>
          <w:lang w:val="en-US"/>
        </w:rPr>
        <w:t>1</w:t>
      </w:r>
      <w:r>
        <w:rPr>
          <w:rFonts w:ascii="Arial" w:hAnsi="Arial"/>
          <w:b w:val="1"/>
          <w:bCs w:val="1"/>
          <w:rtl w:val="0"/>
          <w:lang w:val="en-US"/>
        </w:rPr>
        <w:t>. Introduction</w:t>
      </w:r>
    </w:p>
    <w:p>
      <w:pPr>
        <w:pStyle w:val="Body A"/>
        <w:suppressAutoHyphens w:val="1"/>
        <w:jc w:val="both"/>
        <w:rPr>
          <w:kern w:val="0"/>
          <w:u w:color="030303"/>
        </w:rPr>
      </w:pPr>
      <w:r>
        <w:rPr>
          <w:kern w:val="0"/>
          <w:u w:color="030303"/>
          <w:rtl w:val="0"/>
          <w:lang w:val="en-US"/>
        </w:rPr>
        <w:t xml:space="preserve">Derived from the Latin word </w:t>
      </w:r>
      <w:r>
        <w:rPr>
          <w:kern w:val="0"/>
          <w:u w:color="030303"/>
          <w:rtl w:val="0"/>
          <w:lang w:val="en-US"/>
        </w:rPr>
        <w:t>“</w:t>
      </w:r>
      <w:r>
        <w:rPr>
          <w:kern w:val="0"/>
          <w:u w:color="030303"/>
          <w:rtl w:val="0"/>
          <w:lang w:val="en-US"/>
        </w:rPr>
        <w:t>resilientia,</w:t>
      </w:r>
      <w:r>
        <w:rPr>
          <w:kern w:val="0"/>
          <w:u w:color="030303"/>
          <w:rtl w:val="0"/>
          <w:lang w:val="en-US"/>
        </w:rPr>
        <w:t xml:space="preserve">” </w:t>
      </w:r>
      <w:r>
        <w:rPr>
          <w:kern w:val="0"/>
          <w:u w:color="030303"/>
          <w:rtl w:val="0"/>
          <w:lang w:val="en-US"/>
        </w:rPr>
        <w:t xml:space="preserve">resilience is the capacity of a substance to return to its initial state following deformation. This was defined in the 19th century by Thomas Young and Thomas Tredgold as the capacity of a material to absorb energy and withstand abrupt force. Furthermore, they created phrases such as </w:t>
      </w:r>
      <w:r>
        <w:rPr>
          <w:kern w:val="0"/>
          <w:u w:color="030303"/>
          <w:rtl w:val="0"/>
          <w:lang w:val="en-US"/>
        </w:rPr>
        <w:t>“</w:t>
      </w:r>
      <w:r>
        <w:rPr>
          <w:kern w:val="0"/>
          <w:u w:color="030303"/>
          <w:rtl w:val="0"/>
          <w:lang w:val="en-US"/>
        </w:rPr>
        <w:t>modulus of resilience</w:t>
      </w:r>
      <w:r>
        <w:rPr>
          <w:kern w:val="0"/>
          <w:u w:color="030303"/>
          <w:rtl w:val="0"/>
          <w:lang w:val="en-US"/>
        </w:rPr>
        <w:t xml:space="preserve">” </w:t>
      </w:r>
      <w:r>
        <w:rPr>
          <w:kern w:val="0"/>
          <w:u w:color="030303"/>
          <w:rtl w:val="0"/>
          <w:lang w:val="en-US"/>
        </w:rPr>
        <w:t xml:space="preserve">(Rogers, 2017, p. 14). Resilience is </w:t>
      </w:r>
      <w:r>
        <w:rPr>
          <w:kern w:val="0"/>
          <w:u w:color="030303"/>
          <w:rtl w:val="0"/>
          <w:lang w:val="en-US"/>
        </w:rPr>
        <w:t>“</w:t>
      </w:r>
      <w:r>
        <w:rPr>
          <w:kern w:val="0"/>
          <w:u w:color="030303"/>
          <w:rtl w:val="0"/>
          <w:lang w:val="en-US"/>
        </w:rPr>
        <w:t>a measure of the ability of these systems to absorb changes of state variables, driving variables, and parameters, and still persist. In this definition, resilience is the property of the system and persistence or probability of extinction is the result</w:t>
      </w:r>
      <w:r>
        <w:rPr>
          <w:kern w:val="0"/>
          <w:u w:color="030303"/>
          <w:rtl w:val="0"/>
          <w:lang w:val="en-US"/>
        </w:rPr>
        <w:t xml:space="preserve">” </w:t>
      </w:r>
      <w:r>
        <w:rPr>
          <w:kern w:val="0"/>
          <w:u w:color="030303"/>
          <w:rtl w:val="0"/>
          <w:lang w:val="en-US"/>
        </w:rPr>
        <w:t xml:space="preserve">(Holling, 1973, p. 17). It is </w:t>
      </w:r>
      <w:r>
        <w:rPr>
          <w:kern w:val="0"/>
          <w:u w:color="030303"/>
          <w:rtl w:val="0"/>
          <w:lang w:val="en-US"/>
        </w:rPr>
        <w:t>“</w:t>
      </w:r>
      <w:r>
        <w:rPr>
          <w:kern w:val="0"/>
          <w:u w:color="030303"/>
          <w:rtl w:val="0"/>
          <w:lang w:val="en-US"/>
        </w:rPr>
        <w:t>the capacity of a system to absorb disturbance and reorganize while undergoing change</w:t>
      </w:r>
      <w:r>
        <w:rPr>
          <w:kern w:val="0"/>
          <w:u w:color="030303"/>
          <w:rtl w:val="0"/>
          <w:lang w:val="en-US"/>
        </w:rPr>
        <w:t>…”</w:t>
      </w:r>
      <w:r>
        <w:rPr>
          <w:kern w:val="0"/>
          <w:u w:color="030303"/>
          <w:rtl w:val="0"/>
          <w:lang w:val="en-US"/>
        </w:rPr>
        <w:t xml:space="preserve"> (Walker et al., 2004). Resilience refers to the time it takes for a system to return t</w:t>
      </w:r>
      <w:r>
        <w:rPr>
          <w:kern w:val="0"/>
          <w:u w:color="030303"/>
          <w:rtl w:val="0"/>
          <w:lang w:val="en-US"/>
        </w:rPr>
        <w:t>o equilibrium after a disturbance event, often referred to as engineering resilience. It also encompasses dynamics far from equilibrium steady states, referring to the amount of disturbance a system can withstand before transitioning to a different stable regime governed by different variables and structures. The terms ecological resilience and ecosystem resilience are often used interchangeably (Brand and Kurt, 2007).</w:t>
      </w:r>
    </w:p>
    <w:p>
      <w:pPr>
        <w:pStyle w:val="Body A"/>
        <w:suppressAutoHyphens w:val="1"/>
        <w:jc w:val="both"/>
        <w:rPr>
          <w:rFonts w:ascii="Arial" w:cs="Arial" w:hAnsi="Arial" w:eastAsia="Arial"/>
          <w:kern w:val="0"/>
          <w:u w:color="030303"/>
          <w:lang w:val="en-US"/>
        </w:rPr>
      </w:pPr>
    </w:p>
    <w:p>
      <w:pPr>
        <w:pStyle w:val="Body A"/>
        <w:suppressAutoHyphens w:val="1"/>
        <w:jc w:val="both"/>
        <w:rPr>
          <w:kern w:val="0"/>
          <w:u w:color="030303"/>
        </w:rPr>
      </w:pPr>
      <w:r>
        <w:rPr>
          <w:kern w:val="0"/>
          <w:u w:color="030303"/>
          <w:rtl w:val="0"/>
          <w:lang w:val="en-US"/>
        </w:rPr>
        <w:t>Urban resilience is defined as the capacity of cities to generate opportunities for adaptation to predictable changes and novel conditions, including population growth, resource scarcity, and climate change. Urban resilience planning is crucial for cities to prepare for unexpected shifts (Yaman Galantini, 2020, p. 349). Two fundamental issues are pivotal to this process. Firstly, a city's capacity to cope with change must be enhanced while maintaining stability. Secondly, it is crucial to acknowledge that resilience strategies must be tailored to suit the distinct characteristics of each city, as the repercussions of global challenges manifest differently at the local level. Given the evolving nature of resilience, it is essential for cities to periodically reassess their objectives and capabilities. An effective resilience plan must address three fundamental questions: first, what the immediate vulnerabilities are; second, what the spatial scales for intervention are; and third, what the key components of the planning framework are. These components include stakeholders, spatial scale, interdependencies, resilience indicators, planning tools, and policies (Yaman Galantini, 2020, pp. 348-349).</w:t>
      </w:r>
    </w:p>
    <w:p>
      <w:pPr>
        <w:pStyle w:val="Body A"/>
        <w:suppressAutoHyphens w:val="1"/>
        <w:jc w:val="both"/>
        <w:rPr>
          <w:rFonts w:ascii="Arial" w:cs="Arial" w:hAnsi="Arial" w:eastAsia="Arial"/>
          <w:kern w:val="0"/>
          <w:u w:color="030303"/>
          <w:lang w:val="en-US"/>
        </w:rPr>
      </w:pPr>
    </w:p>
    <w:p>
      <w:pPr>
        <w:pStyle w:val="Body A A"/>
        <w:suppressAutoHyphens w:val="1"/>
        <w:jc w:val="both"/>
        <w:rPr>
          <w:rFonts w:ascii="Arial" w:cs="Arial" w:hAnsi="Arial" w:eastAsia="Arial"/>
        </w:rPr>
      </w:pPr>
      <w:r>
        <w:rPr>
          <w:rFonts w:ascii="Arial" w:hAnsi="Arial"/>
          <w:b w:val="1"/>
          <w:bCs w:val="1"/>
          <w:rtl w:val="0"/>
          <w:lang w:val="en-US"/>
        </w:rPr>
        <w:t xml:space="preserve">1.1. </w:t>
      </w:r>
      <w:r>
        <w:rPr>
          <w:rFonts w:ascii="Arial" w:hAnsi="Arial"/>
          <w:b w:val="1"/>
          <w:bCs w:val="1"/>
          <w:rtl w:val="0"/>
        </w:rPr>
        <w:t>U</w:t>
      </w:r>
      <w:r>
        <w:rPr>
          <w:rFonts w:ascii="Arial" w:hAnsi="Arial"/>
          <w:b w:val="1"/>
          <w:bCs w:val="1"/>
          <w:rtl w:val="0"/>
          <w:lang w:val="en-US"/>
        </w:rPr>
        <w:t>rban resilience</w:t>
      </w:r>
    </w:p>
    <w:p>
      <w:pPr>
        <w:pStyle w:val="Body A"/>
        <w:suppressAutoHyphens w:val="1"/>
        <w:jc w:val="both"/>
      </w:pPr>
      <w:r>
        <w:rPr>
          <w:b w:val="1"/>
          <w:bCs w:val="1"/>
          <w:rtl w:val="0"/>
        </w:rPr>
        <w:t>“</w:t>
      </w:r>
      <w:r>
        <w:rPr>
          <w:rtl w:val="0"/>
          <w:lang w:val="en-US"/>
        </w:rPr>
        <w:t>The Urban Resilience Hub</w:t>
      </w:r>
      <w:r>
        <w:rPr>
          <w:rtl w:val="0"/>
        </w:rPr>
        <w:t>”</w:t>
      </w:r>
      <w:r>
        <w:rPr>
          <w:rtl w:val="0"/>
          <w:lang w:val="en-US"/>
        </w:rPr>
        <w:t>, managed by UN-Habitat, is a global platform that enhances urban resilience and promotes its implementation. It provides access to research, news, case studies, and best practices on urban resilience, fostering collaboration among local governments, practitioners, researchers, and international organi</w:t>
      </w:r>
      <w:r>
        <w:rPr>
          <w:rtl w:val="0"/>
        </w:rPr>
        <w:t>s</w:t>
      </w:r>
      <w:r>
        <w:rPr>
          <w:rtl w:val="0"/>
          <w:lang w:val="en-US"/>
        </w:rPr>
        <w:t>ations. The hub offers materials, toolkits, and guidance documents to help cities assess risks and implement resilience actions. It advocates for the integration of resilience thinking into urban planning and policy at local, national, and global levels. The hub also facilitates city alignment with global frameworks like the Sendai Framework for Disaster Risk Reduction, the Paris Agreement, and the Sustainable Development Goals</w:t>
      </w:r>
      <w:r>
        <w:rPr>
          <w:rtl w:val="0"/>
        </w:rPr>
        <w:t xml:space="preserve"> (Urban Resilience Hub (n.d.)). </w:t>
      </w:r>
      <w:r>
        <w:rPr>
          <w:rtl w:val="0"/>
        </w:rPr>
        <w:t>“</w:t>
      </w:r>
      <w:r>
        <w:rPr>
          <w:rtl w:val="0"/>
          <w:lang w:val="en-US"/>
        </w:rPr>
        <w:t>Making Cities Resilient 2030</w:t>
      </w:r>
      <w:r>
        <w:rPr>
          <w:rtl w:val="0"/>
        </w:rPr>
        <w:t>”</w:t>
      </w:r>
      <w:r>
        <w:rPr>
          <w:rtl w:val="0"/>
          <w:lang w:val="en-US"/>
        </w:rPr>
        <w:t xml:space="preserve"> (MCR2030) is a global initiative led by the United Nations Office for Disaster Risk Reduction (UNDRR) that helps cities become safer, more inclusive, and resilient to disasters and climate</w:t>
      </w:r>
      <w:r>
        <w:rPr>
          <w:rtl w:val="0"/>
        </w:rPr>
        <w:t>,</w:t>
      </w:r>
      <w:r>
        <w:rPr>
          <w:rtl w:val="0"/>
          <w:lang w:val="en-US"/>
        </w:rPr>
        <w:t xml:space="preserve"> aiming to enhance urban resilience at local levels by 2030, aiming to make cities inclusive, safe, resilient, and sustainable. It contributes to achieving Sustainable Development Goal 11 (SDG11) and other global frameworks including the Sendai Framework for Disaster Risk Reduction, the Paris Agreement and the New Urban Agenda by advocating, sharing knowledge, establishing learning networks, injecting technical expertise, connecting government layers, and building partnerships</w:t>
      </w:r>
      <w:r>
        <w:rPr>
          <w:rtl w:val="0"/>
          <w:lang w:val="en-US"/>
        </w:rPr>
        <w:t xml:space="preserve"> (Making Cities Resilient (MCR2030)).</w:t>
      </w:r>
    </w:p>
    <w:p>
      <w:pPr>
        <w:pStyle w:val="Body A"/>
        <w:suppressAutoHyphens w:val="1"/>
        <w:jc w:val="both"/>
        <w:rPr>
          <w:rFonts w:ascii="Arial" w:cs="Arial" w:hAnsi="Arial" w:eastAsia="Arial"/>
        </w:rPr>
      </w:pPr>
    </w:p>
    <w:p>
      <w:pPr>
        <w:pStyle w:val="Body A"/>
        <w:suppressAutoHyphens w:val="1"/>
        <w:jc w:val="both"/>
        <w:rPr>
          <w:u w:color="030303"/>
        </w:rPr>
      </w:pPr>
      <w:r>
        <w:rPr>
          <w:u w:color="ff0000"/>
          <w:rtl w:val="0"/>
          <w:lang w:val="en-US"/>
        </w:rPr>
        <w:t xml:space="preserve">Another initiative on </w:t>
      </w:r>
      <w:r>
        <w:rPr>
          <w:u w:color="ff0000"/>
          <w:rtl w:val="0"/>
        </w:rPr>
        <w:t>urban r</w:t>
      </w:r>
      <w:r>
        <w:rPr>
          <w:u w:color="ff0000"/>
          <w:rtl w:val="0"/>
          <w:lang w:val="fr-FR"/>
        </w:rPr>
        <w:t>esilience</w:t>
      </w:r>
      <w:r>
        <w:rPr>
          <w:u w:color="ff0000"/>
          <w:rtl w:val="0"/>
          <w:lang w:val="en-US"/>
        </w:rPr>
        <w:t xml:space="preserve"> is the</w:t>
      </w:r>
      <w:r>
        <w:rPr>
          <w:rtl w:val="0"/>
        </w:rPr>
        <w:t xml:space="preserve"> </w:t>
      </w:r>
      <w:r>
        <w:rPr>
          <w:u w:color="ff0000"/>
          <w:rtl w:val="0"/>
        </w:rPr>
        <w:t>“</w:t>
      </w:r>
      <w:r>
        <w:rPr>
          <w:u w:color="ff0000"/>
          <w:rtl w:val="0"/>
          <w:lang w:val="en-US"/>
        </w:rPr>
        <w:t>New European Bauhaus</w:t>
      </w:r>
      <w:r>
        <w:rPr>
          <w:u w:color="ff0000"/>
          <w:rtl w:val="0"/>
        </w:rPr>
        <w:t>,</w:t>
      </w:r>
      <w:r>
        <w:rPr>
          <w:u w:color="ff0000"/>
          <w:rtl w:val="0"/>
        </w:rPr>
        <w:t xml:space="preserve">” </w:t>
      </w:r>
      <w:r>
        <w:rPr>
          <w:u w:color="ff0000"/>
          <w:rtl w:val="0"/>
          <w:lang w:val="en-US"/>
        </w:rPr>
        <w:t>launched by</w:t>
      </w:r>
      <w:r>
        <w:rPr>
          <w:u w:color="ff0000"/>
          <w:rtl w:val="0"/>
          <w:lang w:val="en-US"/>
        </w:rPr>
        <w:t xml:space="preserve"> European Commission in 2020 to promote sustainable, inclusive, and human-centered urban living. Drawing inspiration from the original Bauhaus movement, the program connects the European Green Deal to everyday life and emphasizes long-term thinking within industrial ecosystems. It focuses on sustainability, aesthetics, and inclusivity, supporting climate goals and involving communities at the grassroots level. The program emphasizes neighbo</w:t>
      </w:r>
      <w:r>
        <w:rPr>
          <w:u w:color="ff0000"/>
          <w:rtl w:val="0"/>
        </w:rPr>
        <w:t>u</w:t>
      </w:r>
      <w:r>
        <w:rPr>
          <w:u w:color="ff0000"/>
          <w:rtl w:val="0"/>
          <w:lang w:val="en-US"/>
        </w:rPr>
        <w:t>rhood development, social inclusion, and competitiveness. Initiatives include commission- and community-led projects, demonstrating a commitment to inclusive and participatory approaches</w:t>
      </w:r>
      <w:r>
        <w:rPr>
          <w:u w:color="ff0000"/>
          <w:rtl w:val="0"/>
        </w:rPr>
        <w:t xml:space="preserve"> </w:t>
      </w:r>
      <w:r>
        <w:rPr>
          <w:u w:color="030303"/>
          <w:rtl w:val="0"/>
          <w:lang w:val="en-US"/>
        </w:rPr>
        <w:t>(New European Bauhaus (n.d.).</w:t>
      </w:r>
    </w:p>
    <w:p>
      <w:pPr>
        <w:pStyle w:val="Body A"/>
        <w:suppressAutoHyphens w:val="1"/>
        <w:jc w:val="both"/>
        <w:rPr>
          <w:rFonts w:ascii="Arial" w:cs="Arial" w:hAnsi="Arial" w:eastAsia="Arial"/>
          <w:u w:color="030303"/>
          <w:lang w:val="en-US"/>
        </w:rPr>
      </w:pPr>
    </w:p>
    <w:p>
      <w:pPr>
        <w:pStyle w:val="Body A"/>
        <w:suppressAutoHyphens w:val="1"/>
        <w:jc w:val="both"/>
        <w:rPr>
          <w:kern w:val="0"/>
          <w:u w:color="030303"/>
        </w:rPr>
      </w:pPr>
      <w:r>
        <w:rPr>
          <w:kern w:val="0"/>
          <w:u w:color="030303"/>
          <w:rtl w:val="0"/>
          <w:lang w:val="en-US"/>
        </w:rPr>
        <w:t>A related strategy for enhancing urban resilience involves the implementation of tactical urbanism. Recent initiatives aimed at incorporating participatory models and tactical urbanism have exposed both progress and ongoing systemic challenges. While these shifts aim to democratise the process of decision-making and enhance resilience, their effectiveness is constrained by fragmented implementation and limited transdisciplinary integration.</w:t>
      </w:r>
    </w:p>
    <w:p>
      <w:pPr>
        <w:pStyle w:val="Body A A"/>
        <w:suppressAutoHyphens w:val="1"/>
        <w:jc w:val="both"/>
        <w:rPr>
          <w:rFonts w:ascii="Arial" w:cs="Arial" w:hAnsi="Arial" w:eastAsia="Arial"/>
        </w:rPr>
      </w:pPr>
    </w:p>
    <w:p>
      <w:pPr>
        <w:pStyle w:val="Body A"/>
        <w:suppressAutoHyphens w:val="1"/>
        <w:jc w:val="both"/>
        <w:rPr>
          <w:kern w:val="0"/>
          <w:u w:color="030303"/>
        </w:rPr>
      </w:pPr>
      <w:r>
        <w:rPr>
          <w:kern w:val="0"/>
          <w:u w:color="030303"/>
          <w:rtl w:val="0"/>
          <w:lang w:val="en-US"/>
        </w:rPr>
        <w:t>In the context of T</w:t>
      </w:r>
      <w:r>
        <w:rPr>
          <w:kern w:val="0"/>
          <w:u w:color="030303"/>
          <w:rtl w:val="0"/>
          <w:lang w:val="en-US"/>
        </w:rPr>
        <w:t>ü</w:t>
      </w:r>
      <w:r>
        <w:rPr>
          <w:kern w:val="0"/>
          <w:u w:color="030303"/>
          <w:rtl w:val="0"/>
          <w:lang w:val="en-US"/>
        </w:rPr>
        <w:t>rkiye, the multi-faceted adaptation of urban open spaces is of great importance in increasing urban resilience and adaptation to emerging climate conditions. Conventional top-down strategies have historically dominated urban planning in T</w:t>
      </w:r>
      <w:r>
        <w:rPr>
          <w:kern w:val="0"/>
          <w:u w:color="030303"/>
          <w:rtl w:val="0"/>
          <w:lang w:val="en-US"/>
        </w:rPr>
        <w:t>ü</w:t>
      </w:r>
      <w:r>
        <w:rPr>
          <w:kern w:val="0"/>
          <w:u w:color="030303"/>
          <w:rtl w:val="0"/>
          <w:lang w:val="en-US"/>
        </w:rPr>
        <w:t>rkiye. However, recent shifts towards participatory practices and project-based policies have aimed to involve citizens in decision-making processes. Nevertheless, these participatory models have been demonstrated to be inadequate in effectively addressing the issue of urban resilience. A salient issue pertains to the sustainability of urban governance, the nascent implementation of participatory processes and democratic active participation, and the challenges encountered at the nexus of top-down policies and grassroots movements.</w:t>
      </w:r>
    </w:p>
    <w:p>
      <w:pPr>
        <w:pStyle w:val="Body A A"/>
        <w:suppressAutoHyphens w:val="1"/>
        <w:jc w:val="both"/>
        <w:rPr>
          <w:rFonts w:ascii="Arial" w:cs="Arial" w:hAnsi="Arial" w:eastAsia="Arial"/>
        </w:rPr>
      </w:pPr>
    </w:p>
    <w:p>
      <w:pPr>
        <w:pStyle w:val="Body A"/>
        <w:suppressAutoHyphens w:val="1"/>
        <w:jc w:val="both"/>
        <w:rPr>
          <w:u w:color="222222"/>
          <w:shd w:val="clear" w:color="auto" w:fill="ffffff"/>
        </w:rPr>
      </w:pPr>
      <w:r>
        <w:rPr>
          <w:u w:color="222222"/>
          <w:shd w:val="clear" w:color="auto" w:fill="ffffff"/>
          <w:rtl w:val="0"/>
          <w:lang w:val="en-US"/>
        </w:rPr>
        <w:t>Conversely, the capacity for transdisciplinary collaboration and research to enable the management of uncertainties, adaptation to various forms of resilience, and development in the face of emerging challenges, thereby enhancing urban resilience, is significant. In addressing the emerging issues of urban sustainability and resilience, architects, planners, and researchers must receive training and experience in knowledge transfer. Design research must be recognised as a legitimate method of knowledge generation (Despr</w:t>
      </w:r>
      <w:r>
        <w:rPr>
          <w:u w:color="222222"/>
          <w:shd w:val="clear" w:color="auto" w:fill="ffffff"/>
          <w:rtl w:val="0"/>
          <w:lang w:val="en-US"/>
        </w:rPr>
        <w:t>é</w:t>
      </w:r>
      <w:r>
        <w:rPr>
          <w:u w:color="222222"/>
          <w:shd w:val="clear" w:color="auto" w:fill="ffffff"/>
          <w:rtl w:val="0"/>
          <w:lang w:val="en-US"/>
        </w:rPr>
        <w:t>s et al., 2011). In this capacity, planners can assume a pivotal role in this transformation by fostering awareness among local governments and citizens, thereby exerting a significant influence on the outcome of these activities. Consequently, this research focuses on strategies for implementing transdisciplinary approaches to achieving urban resilience. The article explores the role of participatory processes in fostering urban resilience, as well as the means to enhance transdisciplinary urban participation in Turkish urban contexts through a theoretical framework.</w:t>
      </w:r>
    </w:p>
    <w:p>
      <w:pPr>
        <w:pStyle w:val="Body A"/>
        <w:suppressAutoHyphens w:val="1"/>
        <w:jc w:val="both"/>
        <w:rPr>
          <w:rFonts w:ascii="Arial" w:cs="Arial" w:hAnsi="Arial" w:eastAsia="Arial"/>
          <w:kern w:val="0"/>
          <w:u w:color="030303"/>
          <w:lang w:val="en-US"/>
        </w:rPr>
      </w:pPr>
    </w:p>
    <w:p>
      <w:pPr>
        <w:pStyle w:val="Body A A"/>
        <w:suppressAutoHyphens w:val="1"/>
        <w:jc w:val="both"/>
        <w:rPr>
          <w:rFonts w:ascii="Arial" w:cs="Arial" w:hAnsi="Arial" w:eastAsia="Arial"/>
          <w:b w:val="1"/>
          <w:bCs w:val="1"/>
        </w:rPr>
      </w:pPr>
      <w:r>
        <w:rPr>
          <w:rFonts w:ascii="Arial" w:hAnsi="Arial"/>
          <w:b w:val="1"/>
          <w:bCs w:val="1"/>
          <w:rtl w:val="0"/>
          <w:lang w:val="en-US"/>
        </w:rPr>
        <w:t xml:space="preserve">1.2. Tactical </w:t>
      </w:r>
      <w:r>
        <w:rPr>
          <w:rFonts w:ascii="Arial" w:hAnsi="Arial"/>
          <w:b w:val="1"/>
          <w:bCs w:val="1"/>
          <w:rtl w:val="0"/>
        </w:rPr>
        <w:t>u</w:t>
      </w:r>
      <w:r>
        <w:rPr>
          <w:rFonts w:ascii="Arial" w:hAnsi="Arial"/>
          <w:b w:val="1"/>
          <w:bCs w:val="1"/>
          <w:rtl w:val="0"/>
          <w:lang w:val="en-US"/>
        </w:rPr>
        <w:t xml:space="preserve">Urbanism as a </w:t>
      </w:r>
      <w:r>
        <w:rPr>
          <w:rFonts w:ascii="Arial" w:hAnsi="Arial"/>
          <w:b w:val="1"/>
          <w:bCs w:val="1"/>
          <w:rtl w:val="0"/>
        </w:rPr>
        <w:t>c</w:t>
      </w:r>
      <w:r>
        <w:rPr>
          <w:rFonts w:ascii="Arial" w:hAnsi="Arial"/>
          <w:b w:val="1"/>
          <w:bCs w:val="1"/>
          <w:rtl w:val="0"/>
          <w:lang w:val="en-US"/>
        </w:rPr>
        <w:t xml:space="preserve">atalyst </w:t>
      </w:r>
      <w:r>
        <w:rPr>
          <w:rFonts w:ascii="Arial" w:hAnsi="Arial"/>
          <w:b w:val="1"/>
          <w:bCs w:val="1"/>
          <w:rtl w:val="0"/>
        </w:rPr>
        <w:t>for active p</w:t>
      </w:r>
      <w:r>
        <w:rPr>
          <w:rFonts w:ascii="Arial" w:hAnsi="Arial"/>
          <w:b w:val="1"/>
          <w:bCs w:val="1"/>
          <w:rtl w:val="0"/>
          <w:lang w:val="en-US"/>
        </w:rPr>
        <w:t>articipation</w:t>
      </w:r>
    </w:p>
    <w:p>
      <w:pPr>
        <w:pStyle w:val="Body A"/>
        <w:suppressAutoHyphens w:val="1"/>
        <w:jc w:val="both"/>
        <w:rPr>
          <w:u w:color="222222"/>
          <w:shd w:val="clear" w:color="auto" w:fill="ffffff"/>
        </w:rPr>
      </w:pPr>
      <w:r>
        <w:rPr>
          <w:u w:color="222222"/>
          <w:shd w:val="clear" w:color="auto" w:fill="ffffff"/>
          <w:rtl w:val="0"/>
          <w:lang w:val="en-US"/>
        </w:rPr>
        <w:t xml:space="preserve">Historically, citizens have modified streets and public spaces-sometimes without government permission </w:t>
      </w:r>
      <w:r>
        <w:rPr>
          <w:u w:color="222222"/>
          <w:shd w:val="clear" w:color="auto" w:fill="ffffff"/>
          <w:rtl w:val="0"/>
          <w:lang w:val="en-US"/>
        </w:rPr>
        <w:t xml:space="preserve">– </w:t>
      </w:r>
      <w:r>
        <w:rPr>
          <w:u w:color="222222"/>
          <w:shd w:val="clear" w:color="auto" w:fill="ffffff"/>
          <w:rtl w:val="0"/>
          <w:lang w:val="en-US"/>
        </w:rPr>
        <w:t xml:space="preserve">to address unmet needs, such as improving street safety or creating more open space. </w:t>
      </w:r>
      <w:r>
        <w:rPr>
          <w:u w:color="222222"/>
          <w:shd w:val="clear" w:color="auto" w:fill="ffffff"/>
          <w:rtl w:val="0"/>
          <w:lang w:val="en-US"/>
        </w:rPr>
        <w:t> </w:t>
      </w:r>
      <w:r>
        <w:rPr>
          <w:u w:color="222222"/>
          <w:shd w:val="clear" w:color="auto" w:fill="ffffff"/>
          <w:rtl w:val="0"/>
          <w:lang w:val="en-US"/>
        </w:rPr>
        <w:t>This is an initiative that has been established and is being led by members of the general public. The concept of tactical urbanism emerged from the initiative of local residents and activists who sought to implement swift and incremental improvements within their communities. This endeavour was driven by the recognition of deficiencies or delays in official action, particularly in areas where municipal authorities were perceived to be either ineffectual or unresponsive (Grassroots Beginnings). Inspiration for this project has been drawn from earlier urban experiments, including Paris's pop-up book stalls (</w:t>
      </w:r>
      <w:r>
        <w:rPr>
          <w:i w:val="1"/>
          <w:iCs w:val="1"/>
          <w:u w:color="222222"/>
          <w:shd w:val="clear" w:color="auto" w:fill="ffffff"/>
          <w:rtl w:val="0"/>
          <w:lang w:val="en-US"/>
        </w:rPr>
        <w:t>les bouquinistes</w:t>
      </w:r>
      <w:r>
        <w:rPr>
          <w:u w:color="222222"/>
          <w:shd w:val="clear" w:color="auto" w:fill="ffffff"/>
          <w:rtl w:val="0"/>
          <w:lang w:val="en-US"/>
        </w:rPr>
        <w:t>) in the 16th century, Ciclov</w:t>
      </w:r>
      <w:r>
        <w:rPr>
          <w:u w:color="222222"/>
          <w:shd w:val="clear" w:color="auto" w:fill="ffffff"/>
          <w:rtl w:val="0"/>
          <w:lang w:val="en-US"/>
        </w:rPr>
        <w:t>í</w:t>
      </w:r>
      <w:r>
        <w:rPr>
          <w:u w:color="222222"/>
          <w:shd w:val="clear" w:color="auto" w:fill="ffffff"/>
          <w:rtl w:val="0"/>
          <w:lang w:val="en-US"/>
        </w:rPr>
        <w:t>a in Bogot</w:t>
      </w:r>
      <w:r>
        <w:rPr>
          <w:u w:color="222222"/>
          <w:shd w:val="clear" w:color="auto" w:fill="ffffff"/>
          <w:rtl w:val="0"/>
          <w:lang w:val="en-US"/>
        </w:rPr>
        <w:t>á</w:t>
      </w:r>
      <w:r>
        <w:rPr>
          <w:u w:color="222222"/>
          <w:shd w:val="clear" w:color="auto" w:fill="ffffff"/>
          <w:rtl w:val="0"/>
          <w:lang w:val="en-US"/>
        </w:rPr>
        <w:t xml:space="preserve">, and pedestrian plazas in New York City (Lydon and Garcia, 2015, p. 51). The concept of tactical urbanism has emerged as a response to the limitations of conventional urban planning methodologies. The notion of tactical urbanism can be traced back to the seminal work of French philosopher Michel de Certeau. In his seminal 1984 publication, </w:t>
      </w:r>
      <w:r>
        <w:rPr>
          <w:i w:val="1"/>
          <w:iCs w:val="1"/>
          <w:u w:color="222222"/>
          <w:shd w:val="clear" w:color="auto" w:fill="ffffff"/>
          <w:rtl w:val="0"/>
          <w:lang w:val="en-US"/>
        </w:rPr>
        <w:t>The Practice of Everyday Life</w:t>
      </w:r>
      <w:r>
        <w:rPr>
          <w:u w:color="222222"/>
          <w:shd w:val="clear" w:color="auto" w:fill="ffffff"/>
          <w:rtl w:val="0"/>
          <w:lang w:val="en-US"/>
        </w:rPr>
        <w:t xml:space="preserve">, De Certeau contrasted the tactical actions undertaken by ordinary individuals with the strategic actions employed by institutions, thereby offering a unique perspective on social dynamics and the role of the individual in the urban environment (De Certeau, 1984). De Certeau developed the concept of </w:t>
      </w:r>
      <w:r>
        <w:rPr>
          <w:u w:color="222222"/>
          <w:shd w:val="clear" w:color="auto" w:fill="ffffff"/>
          <w:rtl w:val="0"/>
          <w:lang w:val="en-US"/>
        </w:rPr>
        <w:t>“</w:t>
      </w:r>
      <w:r>
        <w:rPr>
          <w:u w:color="222222"/>
          <w:shd w:val="clear" w:color="auto" w:fill="ffffff"/>
          <w:rtl w:val="0"/>
          <w:lang w:val="en-US"/>
        </w:rPr>
        <w:t>making do</w:t>
      </w:r>
      <w:r>
        <w:rPr>
          <w:u w:color="222222"/>
          <w:shd w:val="clear" w:color="auto" w:fill="ffffff"/>
          <w:rtl w:val="0"/>
          <w:lang w:val="en-US"/>
        </w:rPr>
        <w:t xml:space="preserve">” </w:t>
      </w:r>
      <w:r>
        <w:rPr>
          <w:u w:color="222222"/>
          <w:shd w:val="clear" w:color="auto" w:fill="ffffff"/>
          <w:rtl w:val="0"/>
          <w:lang w:val="en-US"/>
        </w:rPr>
        <w:t xml:space="preserve">as a tactical approach employed by the urban masses, which he termed </w:t>
      </w:r>
      <w:r>
        <w:rPr>
          <w:u w:color="222222"/>
          <w:shd w:val="clear" w:color="auto" w:fill="ffffff"/>
          <w:rtl w:val="0"/>
          <w:lang w:val="en-US"/>
        </w:rPr>
        <w:t>“</w:t>
      </w:r>
      <w:r>
        <w:rPr>
          <w:u w:color="222222"/>
          <w:shd w:val="clear" w:color="auto" w:fill="ffffff"/>
          <w:rtl w:val="0"/>
          <w:lang w:val="en-US"/>
        </w:rPr>
        <w:t>invisible.</w:t>
      </w:r>
      <w:r>
        <w:rPr>
          <w:u w:color="222222"/>
          <w:shd w:val="clear" w:color="auto" w:fill="ffffff"/>
          <w:rtl w:val="0"/>
          <w:lang w:val="en-US"/>
        </w:rPr>
        <w:t xml:space="preserve">” </w:t>
      </w:r>
      <w:r>
        <w:rPr>
          <w:u w:color="222222"/>
          <w:shd w:val="clear" w:color="auto" w:fill="ffffff"/>
          <w:rtl w:val="0"/>
          <w:lang w:val="en-US"/>
        </w:rPr>
        <w:t xml:space="preserve">For de Certeau, this tactic corresponds to and allows for an </w:t>
      </w:r>
      <w:r>
        <w:rPr>
          <w:u w:color="222222"/>
          <w:shd w:val="clear" w:color="auto" w:fill="ffffff"/>
          <w:rtl w:val="0"/>
          <w:lang w:val="en-US"/>
        </w:rPr>
        <w:t>“</w:t>
      </w:r>
      <w:r>
        <w:rPr>
          <w:u w:color="222222"/>
          <w:shd w:val="clear" w:color="auto" w:fill="ffffff"/>
          <w:rtl w:val="0"/>
          <w:lang w:val="en-US"/>
        </w:rPr>
        <w:t>art of the weak,</w:t>
      </w:r>
      <w:r>
        <w:rPr>
          <w:u w:color="222222"/>
          <w:shd w:val="clear" w:color="auto" w:fill="ffffff"/>
          <w:rtl w:val="0"/>
          <w:lang w:val="en-US"/>
        </w:rPr>
        <w:t xml:space="preserve">” </w:t>
      </w:r>
      <w:r>
        <w:rPr>
          <w:u w:color="222222"/>
          <w:shd w:val="clear" w:color="auto" w:fill="ffffff"/>
          <w:rtl w:val="0"/>
          <w:lang w:val="en-US"/>
        </w:rPr>
        <w:t>a mode of momentarily subverting the hegemonic authority that defines the spaces</w:t>
      </w:r>
      <w:r>
        <w:rPr>
          <w:u w:color="222222"/>
          <w:shd w:val="clear" w:color="auto" w:fill="ffffff"/>
          <w:rtl w:val="0"/>
          <w:lang w:val="en-US"/>
        </w:rPr>
        <w:t>—</w:t>
      </w:r>
      <w:r>
        <w:rPr>
          <w:u w:color="222222"/>
          <w:shd w:val="clear" w:color="auto" w:fill="ffffff"/>
          <w:rtl w:val="0"/>
          <w:lang w:val="en-US"/>
        </w:rPr>
        <w:t>real and immaterial</w:t>
      </w:r>
      <w:r>
        <w:rPr>
          <w:u w:color="222222"/>
          <w:shd w:val="clear" w:color="auto" w:fill="ffffff"/>
          <w:rtl w:val="0"/>
          <w:lang w:val="en-US"/>
        </w:rPr>
        <w:t>—</w:t>
      </w:r>
      <w:r>
        <w:rPr>
          <w:u w:color="222222"/>
          <w:shd w:val="clear" w:color="auto" w:fill="ffffff"/>
          <w:rtl w:val="0"/>
          <w:lang w:val="en-US"/>
        </w:rPr>
        <w:t xml:space="preserve">in which we operate. Tactics have been demonstrated to be a structural effect of social orders, being both contingent and </w:t>
      </w:r>
      <w:r>
        <w:rPr>
          <w:u w:color="222222"/>
          <w:shd w:val="clear" w:color="auto" w:fill="ffffff"/>
          <w:rtl w:val="0"/>
          <w:lang w:val="en-US"/>
        </w:rPr>
        <w:t>“</w:t>
      </w:r>
      <w:r>
        <w:rPr>
          <w:u w:color="222222"/>
          <w:shd w:val="clear" w:color="auto" w:fill="ffffff"/>
          <w:rtl w:val="0"/>
          <w:lang w:val="en-US"/>
        </w:rPr>
        <w:t>ageless</w:t>
      </w:r>
      <w:r>
        <w:rPr>
          <w:u w:color="222222"/>
          <w:shd w:val="clear" w:color="auto" w:fill="ffffff"/>
          <w:rtl w:val="0"/>
          <w:lang w:val="en-US"/>
        </w:rPr>
        <w:t xml:space="preserve">” </w:t>
      </w:r>
      <w:r>
        <w:rPr>
          <w:u w:color="222222"/>
          <w:shd w:val="clear" w:color="auto" w:fill="ffffff"/>
          <w:rtl w:val="0"/>
          <w:lang w:val="en-US"/>
        </w:rPr>
        <w:t>(Copeland and Feldman, 2016).</w:t>
      </w:r>
    </w:p>
    <w:p>
      <w:pPr>
        <w:pStyle w:val="Body A"/>
        <w:suppressAutoHyphens w:val="1"/>
        <w:jc w:val="both"/>
        <w:rPr>
          <w:rFonts w:ascii="Arial" w:cs="Arial" w:hAnsi="Arial" w:eastAsia="Arial"/>
          <w:u w:color="222222"/>
          <w:shd w:val="clear" w:color="auto" w:fill="ffffff"/>
          <w:lang w:val="en-US"/>
        </w:rPr>
      </w:pPr>
    </w:p>
    <w:p>
      <w:pPr>
        <w:pStyle w:val="Body A"/>
        <w:suppressAutoHyphens w:val="1"/>
        <w:jc w:val="both"/>
        <w:rPr>
          <w:u w:color="222222"/>
          <w:shd w:val="clear" w:color="auto" w:fill="ffffff"/>
        </w:rPr>
      </w:pPr>
      <w:r>
        <w:rPr>
          <w:u w:color="222222"/>
          <w:shd w:val="clear" w:color="auto" w:fill="ffffff"/>
          <w:rtl w:val="0"/>
          <w:lang w:val="en-US"/>
        </w:rPr>
        <w:t xml:space="preserve">Tactical urbanism has been defined as a </w:t>
      </w:r>
      <w:r>
        <w:rPr>
          <w:u w:color="222222"/>
          <w:shd w:val="clear" w:color="auto" w:fill="ffffff"/>
          <w:rtl w:val="0"/>
          <w:lang w:val="en-US"/>
        </w:rPr>
        <w:t>“</w:t>
      </w:r>
      <w:r>
        <w:rPr>
          <w:u w:color="222222"/>
          <w:shd w:val="clear" w:color="auto" w:fill="ffffff"/>
          <w:rtl w:val="0"/>
          <w:lang w:val="en-US"/>
        </w:rPr>
        <w:t>decentralized, bottom-up, extraordinarily agile, networked</w:t>
      </w:r>
      <w:r>
        <w:rPr>
          <w:u w:color="222222"/>
          <w:shd w:val="clear" w:color="auto" w:fill="ffffff"/>
          <w:rtl w:val="0"/>
          <w:lang w:val="en-US"/>
        </w:rPr>
        <w:t>” “</w:t>
      </w:r>
      <w:r>
        <w:rPr>
          <w:u w:color="222222"/>
          <w:shd w:val="clear" w:color="auto" w:fill="ffffff"/>
          <w:rtl w:val="0"/>
          <w:lang w:val="en-US"/>
        </w:rPr>
        <w:t xml:space="preserve">citizen-led, quick, and affordable way" of urban planning with </w:t>
      </w:r>
      <w:r>
        <w:rPr>
          <w:u w:color="222222"/>
          <w:shd w:val="clear" w:color="auto" w:fill="ffffff"/>
          <w:rtl w:val="0"/>
          <w:lang w:val="en-US"/>
        </w:rPr>
        <w:t>“</w:t>
      </w:r>
      <w:r>
        <w:rPr>
          <w:u w:color="222222"/>
          <w:shd w:val="clear" w:color="auto" w:fill="ffffff"/>
          <w:rtl w:val="0"/>
          <w:lang w:val="en-US"/>
        </w:rPr>
        <w:t>low-cost, and low-tech</w:t>
      </w:r>
      <w:r>
        <w:rPr>
          <w:u w:color="222222"/>
          <w:shd w:val="clear" w:color="auto" w:fill="ffffff"/>
          <w:rtl w:val="0"/>
          <w:lang w:val="en-US"/>
        </w:rPr>
        <w:t xml:space="preserve">” </w:t>
      </w:r>
      <w:r>
        <w:rPr>
          <w:u w:color="222222"/>
          <w:shd w:val="clear" w:color="auto" w:fill="ffffff"/>
          <w:rtl w:val="0"/>
          <w:lang w:val="en-US"/>
        </w:rPr>
        <w:t xml:space="preserve">approach (Mohankumar, 2020, p. 15; Lydon and Garcia, 2015, p. xii). </w:t>
      </w:r>
      <w:r>
        <w:rPr>
          <w:u w:color="222222"/>
          <w:shd w:val="clear" w:color="auto" w:fill="ffffff"/>
          <w:rtl w:val="0"/>
          <w:lang w:val="en-US"/>
        </w:rPr>
        <w:t> </w:t>
      </w:r>
      <w:r>
        <w:rPr>
          <w:u w:color="222222"/>
          <w:shd w:val="clear" w:color="auto" w:fill="ffffff"/>
          <w:rtl w:val="0"/>
          <w:lang w:val="en-US"/>
        </w:rPr>
        <w:t xml:space="preserve">The approach is defined by the use of "short-term, low-cost, and scalable interventions as a way to catalyse long-term change" (Mohankumar, 2020, p. 15). The concept of tactical urbanism emerged as a grassroots response to the sluggish, bureaucratic pace of conventional urban planning. This response took the form of initiatives such as pop-up bike lanes, parklets, and temporary plazas, to catalyse long-term change in neighbourhoods and public spaces (Lydon, 2011; Tactical Urbanist's Guide (n.d.); Urban Design Lab, 2023). This phenomenon gained widespread traction during the 2008 financial crisis, when cities confronted substantial budgetary limitations and sought cost-effective, community-driven strategies to revitalise urban areas. However, it was not until a 2010 meeting of the Next Generation of New Urbanist (CNU NextGen) group in New Orleans that the movement formally came into existence. This meeting was convened by urban planner Mike Lydon, who, along with Anthony Garcia, authored the influential book </w:t>
      </w:r>
      <w:r>
        <w:rPr>
          <w:i w:val="1"/>
          <w:iCs w:val="1"/>
          <w:u w:color="222222"/>
          <w:shd w:val="clear" w:color="auto" w:fill="ffffff"/>
          <w:rtl w:val="0"/>
          <w:lang w:val="en-US"/>
        </w:rPr>
        <w:t>Tactical Urbanism: Short-term Action for Long-term Change</w:t>
      </w:r>
      <w:r>
        <w:rPr>
          <w:u w:color="222222"/>
          <w:shd w:val="clear" w:color="auto" w:fill="ffffff"/>
          <w:rtl w:val="0"/>
          <w:lang w:val="en-US"/>
        </w:rPr>
        <w:t xml:space="preserve"> (Lydon and Garcia, 2015; Planetizen (n.d.)), which resulted in collaborative open-source projects and widespread adoption of the approach. Lydon and Garcia's reports (Lydon and Garcia, 2015; Lydon et al., 2012) were produced by convening urbanists and activists from across the US to share their experiences of </w:t>
      </w:r>
      <w:r>
        <w:rPr>
          <w:u w:color="222222"/>
          <w:shd w:val="clear" w:color="auto" w:fill="ffffff"/>
          <w:rtl w:val="0"/>
          <w:lang w:val="en-US"/>
        </w:rPr>
        <w:t>“</w:t>
      </w:r>
      <w:r>
        <w:rPr>
          <w:u w:color="222222"/>
          <w:shd w:val="clear" w:color="auto" w:fill="ffffff"/>
          <w:rtl w:val="0"/>
          <w:lang w:val="en-US"/>
        </w:rPr>
        <w:t>guerrilla urbanism,</w:t>
      </w:r>
      <w:r>
        <w:rPr>
          <w:u w:color="222222"/>
          <w:shd w:val="clear" w:color="auto" w:fill="ffffff"/>
          <w:rtl w:val="0"/>
          <w:lang w:val="en-US"/>
        </w:rPr>
        <w:t xml:space="preserve">” </w:t>
      </w:r>
      <w:r>
        <w:rPr>
          <w:u w:color="222222"/>
          <w:shd w:val="clear" w:color="auto" w:fill="ffffff"/>
          <w:rtl w:val="0"/>
          <w:lang w:val="en-US"/>
        </w:rPr>
        <w:t xml:space="preserve">pop-up, ad hoc, </w:t>
      </w:r>
      <w:r>
        <w:rPr>
          <w:u w:color="222222"/>
          <w:shd w:val="clear" w:color="auto" w:fill="ffffff"/>
          <w:rtl w:val="0"/>
          <w:lang w:val="en-US"/>
        </w:rPr>
        <w:t>“</w:t>
      </w:r>
      <w:r>
        <w:rPr>
          <w:u w:color="222222"/>
          <w:shd w:val="clear" w:color="auto" w:fill="ffffff"/>
          <w:rtl w:val="0"/>
          <w:lang w:val="en-US"/>
        </w:rPr>
        <w:t>DIY urbanism,</w:t>
      </w:r>
      <w:r>
        <w:rPr>
          <w:u w:color="222222"/>
          <w:shd w:val="clear" w:color="auto" w:fill="ffffff"/>
          <w:rtl w:val="0"/>
          <w:lang w:val="en-US"/>
        </w:rPr>
        <w:t>” “</w:t>
      </w:r>
      <w:r>
        <w:rPr>
          <w:u w:color="222222"/>
          <w:shd w:val="clear" w:color="auto" w:fill="ffffff"/>
          <w:rtl w:val="0"/>
          <w:lang w:val="en-US"/>
        </w:rPr>
        <w:t>planning-by-doing,</w:t>
      </w:r>
      <w:r>
        <w:rPr>
          <w:u w:color="222222"/>
          <w:shd w:val="clear" w:color="auto" w:fill="ffffff"/>
          <w:rtl w:val="0"/>
          <w:lang w:val="en-US"/>
        </w:rPr>
        <w:t>” “</w:t>
      </w:r>
      <w:r>
        <w:rPr>
          <w:u w:color="222222"/>
          <w:shd w:val="clear" w:color="auto" w:fill="ffffff"/>
          <w:rtl w:val="0"/>
          <w:lang w:val="en-US"/>
        </w:rPr>
        <w:t>urban acupuncture,</w:t>
      </w:r>
      <w:r>
        <w:rPr>
          <w:u w:color="222222"/>
          <w:shd w:val="clear" w:color="auto" w:fill="ffffff"/>
          <w:rtl w:val="0"/>
          <w:lang w:val="en-US"/>
        </w:rPr>
        <w:t xml:space="preserve">” </w:t>
      </w:r>
      <w:r>
        <w:rPr>
          <w:u w:color="222222"/>
          <w:shd w:val="clear" w:color="auto" w:fill="ffffff"/>
          <w:rtl w:val="0"/>
          <w:lang w:val="en-US"/>
        </w:rPr>
        <w:t xml:space="preserve">and </w:t>
      </w:r>
      <w:r>
        <w:rPr>
          <w:u w:color="222222"/>
          <w:shd w:val="clear" w:color="auto" w:fill="ffffff"/>
          <w:rtl w:val="0"/>
          <w:lang w:val="en-US"/>
        </w:rPr>
        <w:t>“</w:t>
      </w:r>
      <w:r>
        <w:rPr>
          <w:u w:color="222222"/>
          <w:shd w:val="clear" w:color="auto" w:fill="ffffff"/>
          <w:rtl w:val="0"/>
          <w:lang w:val="en-US"/>
        </w:rPr>
        <w:t>urban prototyping,</w:t>
      </w:r>
      <w:r>
        <w:rPr>
          <w:u w:color="222222"/>
          <w:shd w:val="clear" w:color="auto" w:fill="ffffff"/>
          <w:rtl w:val="0"/>
          <w:lang w:val="en-US"/>
        </w:rPr>
        <w:t xml:space="preserve">” </w:t>
      </w:r>
      <w:r>
        <w:rPr>
          <w:u w:color="222222"/>
          <w:shd w:val="clear" w:color="auto" w:fill="ffffff"/>
          <w:rtl w:val="0"/>
          <w:lang w:val="en-US"/>
        </w:rPr>
        <w:t>or open source initiatives. The reports were used to establish the salience and accuracy of tactical urbanism to describe their popularity and potential. In the late 2010s, tactical urbanism gained significant traction as city governments and grassroots organisations adopted temporary solutions to address pressing urban challenges. These solutions encompassed the implementation of pop-up parks, pedestrian plazas, and street murals, among others. This period also witnessed the experimentation with novel concepts for public space, as well as the exploration of alternative uses for streets, such as street art and community-led urban farming initiatives. This approach is characterised by an informal, hands-on, and experimental nature to enhance public spaces and facilitate the evaluation of novel concepts before the implementation of permanent alterations (Tactical Urbanist</w:t>
      </w:r>
      <w:r>
        <w:rPr>
          <w:u w:color="222222"/>
          <w:shd w:val="clear" w:color="auto" w:fill="ffffff"/>
          <w:rtl w:val="0"/>
          <w:lang w:val="en-US"/>
        </w:rPr>
        <w:t>’</w:t>
      </w:r>
      <w:r>
        <w:rPr>
          <w:u w:color="222222"/>
          <w:shd w:val="clear" w:color="auto" w:fill="ffffff"/>
          <w:rtl w:val="0"/>
          <w:lang w:val="en-US"/>
        </w:rPr>
        <w:t>s Guide (n.d.); Anderson, 2023).</w:t>
      </w:r>
    </w:p>
    <w:p>
      <w:pPr>
        <w:pStyle w:val="Body A"/>
        <w:suppressAutoHyphens w:val="1"/>
        <w:jc w:val="both"/>
        <w:rPr>
          <w:rFonts w:ascii="Arial" w:cs="Arial" w:hAnsi="Arial" w:eastAsia="Arial"/>
          <w:u w:color="222222"/>
          <w:shd w:val="clear" w:color="auto" w:fill="ffffff"/>
          <w:lang w:val="en-US"/>
        </w:rPr>
      </w:pPr>
    </w:p>
    <w:p>
      <w:pPr>
        <w:pStyle w:val="Body A"/>
        <w:suppressAutoHyphens w:val="1"/>
        <w:jc w:val="both"/>
        <w:rPr>
          <w:u w:color="222222"/>
          <w:shd w:val="clear" w:color="auto" w:fill="ffffff"/>
        </w:rPr>
      </w:pPr>
      <w:r>
        <w:rPr>
          <w:i w:val="1"/>
          <w:iCs w:val="1"/>
          <w:u w:color="222222"/>
          <w:shd w:val="clear" w:color="auto" w:fill="ffffff"/>
          <w:rtl w:val="0"/>
          <w:lang w:val="en-US"/>
        </w:rPr>
        <w:t>The Street Plans Collaborative</w:t>
      </w:r>
      <w:r>
        <w:rPr>
          <w:u w:color="222222"/>
          <w:shd w:val="clear" w:color="auto" w:fill="ffffff"/>
          <w:rtl w:val="0"/>
          <w:lang w:val="en-US"/>
        </w:rPr>
        <w:t xml:space="preserve"> (2012) define tactical urbanism as an approach to urban change that features the following five characteristics:</w:t>
      </w:r>
    </w:p>
    <w:p>
      <w:pPr>
        <w:pStyle w:val="Body A"/>
        <w:suppressAutoHyphens w:val="1"/>
        <w:jc w:val="both"/>
        <w:rPr>
          <w:rFonts w:ascii="Arial" w:cs="Arial" w:hAnsi="Arial" w:eastAsia="Arial"/>
          <w:u w:color="222222"/>
          <w:shd w:val="clear" w:color="auto" w:fill="ffffff"/>
          <w:lang w:val="en-US"/>
        </w:rPr>
      </w:pPr>
    </w:p>
    <w:p>
      <w:pPr>
        <w:pStyle w:val="Body A A"/>
        <w:numPr>
          <w:ilvl w:val="0"/>
          <w:numId w:val="2"/>
        </w:numPr>
        <w:suppressAutoHyphens w:val="1"/>
        <w:bidi w:val="0"/>
        <w:ind w:right="0"/>
        <w:jc w:val="both"/>
        <w:rPr>
          <w:rFonts w:ascii="Arial" w:hAnsi="Arial"/>
          <w:rtl w:val="0"/>
          <w:lang w:val="en-US"/>
        </w:rPr>
      </w:pPr>
      <w:r>
        <w:rPr>
          <w:rFonts w:ascii="Arial" w:hAnsi="Arial"/>
          <w:rtl w:val="0"/>
          <w:lang w:val="en-US"/>
        </w:rPr>
        <w:t>A deliberate, phased approach to instigating change;</w:t>
      </w:r>
    </w:p>
    <w:p>
      <w:pPr>
        <w:pStyle w:val="Body A A"/>
        <w:numPr>
          <w:ilvl w:val="0"/>
          <w:numId w:val="2"/>
        </w:numPr>
        <w:suppressAutoHyphens w:val="1"/>
        <w:bidi w:val="0"/>
        <w:ind w:right="0"/>
        <w:jc w:val="both"/>
        <w:rPr>
          <w:rFonts w:ascii="Arial" w:hAnsi="Arial"/>
          <w:rtl w:val="0"/>
          <w:lang w:val="en-US"/>
        </w:rPr>
      </w:pPr>
      <w:r>
        <w:rPr>
          <w:rFonts w:ascii="Arial" w:hAnsi="Arial"/>
          <w:rtl w:val="0"/>
          <w:lang w:val="en-US"/>
        </w:rPr>
        <w:t>An offering of local ideas for local planning challenges;</w:t>
      </w:r>
    </w:p>
    <w:p>
      <w:pPr>
        <w:pStyle w:val="Body A A"/>
        <w:numPr>
          <w:ilvl w:val="0"/>
          <w:numId w:val="2"/>
        </w:numPr>
        <w:suppressAutoHyphens w:val="1"/>
        <w:bidi w:val="0"/>
        <w:ind w:right="0"/>
        <w:jc w:val="both"/>
        <w:rPr>
          <w:rFonts w:ascii="Arial" w:hAnsi="Arial"/>
          <w:rtl w:val="0"/>
          <w:lang w:val="en-US"/>
        </w:rPr>
      </w:pPr>
      <w:r>
        <w:rPr>
          <w:rFonts w:ascii="Arial" w:hAnsi="Arial"/>
          <w:rtl w:val="0"/>
          <w:lang w:val="en-US"/>
        </w:rPr>
        <w:t xml:space="preserve">Short-term commitment and realistic expectations; </w:t>
      </w:r>
    </w:p>
    <w:p>
      <w:pPr>
        <w:pStyle w:val="Body A A"/>
        <w:numPr>
          <w:ilvl w:val="0"/>
          <w:numId w:val="2"/>
        </w:numPr>
        <w:suppressAutoHyphens w:val="1"/>
        <w:bidi w:val="0"/>
        <w:ind w:right="0"/>
        <w:jc w:val="both"/>
        <w:rPr>
          <w:rFonts w:ascii="Arial" w:hAnsi="Arial"/>
          <w:rtl w:val="0"/>
          <w:lang w:val="en-US"/>
        </w:rPr>
      </w:pPr>
      <w:r>
        <w:rPr>
          <w:rFonts w:ascii="Arial" w:hAnsi="Arial"/>
          <w:rtl w:val="0"/>
          <w:lang w:val="en-US"/>
        </w:rPr>
        <w:t>Low-risks, with a possibly a high reward; and</w:t>
      </w:r>
    </w:p>
    <w:p>
      <w:pPr>
        <w:pStyle w:val="Body A A"/>
        <w:numPr>
          <w:ilvl w:val="0"/>
          <w:numId w:val="2"/>
        </w:numPr>
        <w:suppressAutoHyphens w:val="1"/>
        <w:bidi w:val="0"/>
        <w:ind w:right="0"/>
        <w:jc w:val="both"/>
        <w:rPr>
          <w:rFonts w:ascii="Arial" w:hAnsi="Arial"/>
          <w:rtl w:val="0"/>
          <w:lang w:val="en-US"/>
        </w:rPr>
      </w:pPr>
      <w:r>
        <w:rPr>
          <w:rFonts w:ascii="Arial" w:hAnsi="Arial"/>
          <w:rtl w:val="0"/>
          <w:lang w:val="en-US"/>
        </w:rPr>
        <w:t xml:space="preserve">The development of social capital between citizens, and the building of organisational capacity between public/private institutions, non-profit/NGOs, and their constituents </w:t>
      </w:r>
      <w:r>
        <w:rPr>
          <w:rFonts w:ascii="Arial" w:hAnsi="Arial"/>
          <w:u w:color="e97132"/>
          <w:rtl w:val="0"/>
          <w:lang w:val="en-US"/>
        </w:rPr>
        <w:t xml:space="preserve">(Lydon, Bartman, Garcia, Preston, and Woudstra, 2012, pp. 1-2). </w:t>
      </w:r>
    </w:p>
    <w:p>
      <w:pPr>
        <w:pStyle w:val="Body A A"/>
        <w:suppressAutoHyphens w:val="1"/>
        <w:ind w:left="360" w:firstLine="0"/>
        <w:jc w:val="both"/>
        <w:rPr>
          <w:rFonts w:ascii="Arial" w:cs="Arial" w:hAnsi="Arial" w:eastAsia="Arial"/>
        </w:rPr>
      </w:pPr>
    </w:p>
    <w:p>
      <w:pPr>
        <w:pStyle w:val="Body A A"/>
        <w:suppressAutoHyphens w:val="1"/>
        <w:jc w:val="both"/>
        <w:rPr>
          <w:rFonts w:ascii="Arial" w:cs="Arial" w:hAnsi="Arial" w:eastAsia="Arial"/>
        </w:rPr>
      </w:pPr>
      <w:r>
        <w:rPr>
          <w:rFonts w:ascii="Arial" w:hAnsi="Arial"/>
          <w:b w:val="1"/>
          <w:bCs w:val="1"/>
          <w:rtl w:val="0"/>
          <w:lang w:val="en-US"/>
        </w:rPr>
        <w:t>1.2.1. The Role of Tactical Urbanism in Urban Resilience</w:t>
      </w:r>
    </w:p>
    <w:p>
      <w:pPr>
        <w:pStyle w:val="Body A A"/>
        <w:suppressAutoHyphens w:val="1"/>
        <w:jc w:val="both"/>
        <w:rPr>
          <w:rFonts w:ascii="Arial" w:cs="Arial" w:hAnsi="Arial" w:eastAsia="Arial"/>
        </w:rPr>
      </w:pPr>
      <w:r>
        <w:rPr>
          <w:rFonts w:ascii="Arial" w:hAnsi="Arial"/>
          <w:rtl w:val="0"/>
          <w:lang w:val="en-US"/>
        </w:rPr>
        <w:t>Lydon and Garcia establish a correlation between tactical urbanism and broader urban planning movements, including citizen participation, underscoring the importance of engaging residents in community shaping. They also advocate for open-source urbanism, which facilitates the dissemination of ideas and designs, fostering collaborative problem-solving (Lydon and Garcia, 2015). Tactical urbanism projects are defined by their experimental nature and adaptability, facilitating expeditious testing and prompt feedback from the community. The global pandemic has increased the popularity of this approach (Lowe et al., 2024). These modest, cost-effective initiatives address the needs of local communities and have the potential to engender substantial changes in the realm of creative placemaking. These initiatives empower communities to experiment with novel concepts and establish a sense of proprietorship over their environs, frequently spearheaded by local inhabitants (CoUrbanize, 2020). The application of tactical urbanism has been demonstrated to enhance adaptability, social cohesion, and environmental sustainability through community-led interventions such as pop-up parks and street murals (Mohankumar, 2020). As illustrated in Figure 1, the concept of tactical urbanism encompasses a range of characteristics.</w:t>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u w:color="222222"/>
          <w:shd w:val="clear" w:color="auto" w:fill="ffffff"/>
        </w:rPr>
      </w:pPr>
      <w:r>
        <w:rPr>
          <w:rFonts w:ascii="Arial" w:cs="Arial" w:hAnsi="Arial" w:eastAsia="Arial"/>
        </w:rPr>
        <mc:AlternateContent>
          <mc:Choice Requires="wpg">
            <w:drawing>
              <wp:inline distT="0" distB="0" distL="0" distR="0">
                <wp:extent cx="5710559" cy="4476755"/>
                <wp:effectExtent l="0" t="0" r="0" b="0"/>
                <wp:docPr id="1073741849" name="officeArt object" descr="Group"/>
                <wp:cNvGraphicFramePr/>
                <a:graphic xmlns:a="http://schemas.openxmlformats.org/drawingml/2006/main">
                  <a:graphicData uri="http://schemas.microsoft.com/office/word/2010/wordprocessingGroup">
                    <wpg:wgp>
                      <wpg:cNvGrpSpPr/>
                      <wpg:grpSpPr>
                        <a:xfrm>
                          <a:off x="0" y="0"/>
                          <a:ext cx="5710559" cy="4476755"/>
                          <a:chOff x="-3" y="-4"/>
                          <a:chExt cx="5710558" cy="4476754"/>
                        </a:xfrm>
                      </wpg:grpSpPr>
                      <wpg:grpSp>
                        <wpg:cNvPr id="1073741832" name="Group"/>
                        <wpg:cNvGrpSpPr/>
                        <wpg:grpSpPr>
                          <a:xfrm>
                            <a:off x="2091429" y="-3"/>
                            <a:ext cx="1741629" cy="4067116"/>
                            <a:chOff x="-1" y="-2"/>
                            <a:chExt cx="1741627" cy="4067114"/>
                          </a:xfrm>
                        </wpg:grpSpPr>
                        <wpg:grpSp>
                          <wpg:cNvPr id="1073741827" name="Flexibility and Adaptability"/>
                          <wpg:cNvGrpSpPr/>
                          <wpg:grpSpPr>
                            <a:xfrm>
                              <a:off x="-2" y="-3"/>
                              <a:ext cx="1482389" cy="1382503"/>
                              <a:chOff x="0" y="-1"/>
                              <a:chExt cx="1482388" cy="1382502"/>
                            </a:xfrm>
                          </wpg:grpSpPr>
                          <wps:wsp>
                            <wps:cNvPr id="1073741825" name="Oval"/>
                            <wps:cNvSpPr/>
                            <wps:spPr>
                              <a:xfrm>
                                <a:off x="-1" y="-2"/>
                                <a:ext cx="1482389" cy="1382503"/>
                              </a:xfrm>
                              <a:prstGeom prst="ellipse">
                                <a:avLst/>
                              </a:prstGeom>
                              <a:solidFill>
                                <a:srgbClr val="FFFFFF"/>
                              </a:solidFill>
                              <a:ln w="9525" cap="flat">
                                <a:solidFill>
                                  <a:srgbClr val="000000"/>
                                </a:solidFill>
                                <a:prstDash val="solid"/>
                                <a:round/>
                              </a:ln>
                              <a:effectLst/>
                            </wps:spPr>
                            <wps:bodyPr/>
                          </wps:wsp>
                          <wps:wsp>
                            <wps:cNvPr id="1073741826" name="Flexibility and Adaptability"/>
                            <wps:cNvSpPr txBox="1"/>
                            <wps:spPr>
                              <a:xfrm>
                                <a:off x="221852" y="207225"/>
                                <a:ext cx="1038682" cy="968054"/>
                              </a:xfrm>
                              <a:prstGeom prst="rect">
                                <a:avLst/>
                              </a:prstGeom>
                              <a:noFill/>
                              <a:ln w="12700" cap="flat">
                                <a:noFill/>
                                <a:miter lim="400000"/>
                              </a:ln>
                              <a:effectLst/>
                            </wps:spPr>
                            <wps:txbx>
                              <w:txbxContent>
                                <w:p>
                                  <w:pPr>
                                    <w:pStyle w:val="Body A A"/>
                                    <w:jc w:val="center"/>
                                  </w:pPr>
                                  <w:r>
                                    <w:rPr>
                                      <w:rFonts w:ascii="Arial" w:hAnsi="Arial"/>
                                      <w:b w:val="1"/>
                                      <w:bCs w:val="1"/>
                                      <w:sz w:val="22"/>
                                      <w:szCs w:val="22"/>
                                      <w:rtl w:val="0"/>
                                      <w:lang w:val="en-US"/>
                                    </w:rPr>
                                    <w:t>Flexibility and Adaptability</w:t>
                                  </w:r>
                                </w:p>
                              </w:txbxContent>
                            </wps:txbx>
                            <wps:bodyPr wrap="square" lIns="45718" tIns="45718" rIns="45718" bIns="45718" numCol="1" anchor="ctr">
                              <a:noAutofit/>
                            </wps:bodyPr>
                          </wps:wsp>
                        </wpg:grpSp>
                        <wpg:grpSp>
                          <wpg:cNvPr id="1073741830" name="Tactical urbanism thrives on the idea of temporary solutions that can be altered or scaled based on their effectiveness. This flexibility makes it particularly useful in rapidly changing urban environments, where permanent, large-scale solutions might ta"/>
                          <wpg:cNvGrpSpPr/>
                          <wpg:grpSpPr>
                            <a:xfrm>
                              <a:off x="74818" y="1630037"/>
                              <a:ext cx="1666808" cy="2437076"/>
                              <a:chOff x="0" y="0"/>
                              <a:chExt cx="1666806" cy="2437075"/>
                            </a:xfrm>
                          </wpg:grpSpPr>
                          <wps:wsp>
                            <wps:cNvPr id="1073741828" name="Shape 1073741828"/>
                            <wps:cNvSpPr/>
                            <wps:spPr>
                              <a:xfrm>
                                <a:off x="0" y="-1"/>
                                <a:ext cx="1666807" cy="2437077"/>
                              </a:xfrm>
                              <a:prstGeom prst="rect">
                                <a:avLst/>
                              </a:prstGeom>
                              <a:noFill/>
                              <a:ln w="9525" cap="flat">
                                <a:solidFill>
                                  <a:srgbClr val="000000"/>
                                </a:solidFill>
                                <a:prstDash val="solid"/>
                                <a:round/>
                              </a:ln>
                              <a:effectLst/>
                            </wps:spPr>
                            <wps:bodyPr/>
                          </wps:wsp>
                          <wps:wsp>
                            <wps:cNvPr id="1073741829" name="Shape 1073741829"/>
                            <wps:cNvSpPr txBox="1"/>
                            <wps:spPr>
                              <a:xfrm>
                                <a:off x="0" y="-1"/>
                                <a:ext cx="1666807" cy="2437077"/>
                              </a:xfrm>
                              <a:prstGeom prst="rect">
                                <a:avLst/>
                              </a:prstGeom>
                              <a:noFill/>
                              <a:ln w="12700" cap="flat">
                                <a:noFill/>
                                <a:miter lim="400000"/>
                              </a:ln>
                              <a:effectLst/>
                            </wps:spPr>
                            <wps:txbx>
                              <w:txbxContent>
                                <w:p>
                                  <w:pPr>
                                    <w:pStyle w:val="Body A A"/>
                                    <w:jc w:val="both"/>
                                  </w:pPr>
                                  <w:r>
                                    <w:rPr>
                                      <w:rFonts w:ascii="Arial" w:hAnsi="Arial"/>
                                      <w:sz w:val="22"/>
                                      <w:szCs w:val="22"/>
                                      <w:rtl w:val="0"/>
                                      <w:lang w:val="en-US"/>
                                    </w:rPr>
                                    <w:t>The concept of tactical urbanism is predicated on the notion of implementing temporary solutions that can be modified or expanded in accordance with their efficacy. This flexibility renders it particularly useful in rapidly changing urban environments, where permanent, large-scale solutions might take years to implement.</w:t>
                                  </w:r>
                                </w:p>
                              </w:txbxContent>
                            </wps:txbx>
                            <wps:bodyPr wrap="square" lIns="45718" tIns="45718" rIns="45718" bIns="45718" numCol="1" anchor="t">
                              <a:noAutofit/>
                            </wps:bodyPr>
                          </wps:wsp>
                        </wpg:grpSp>
                        <wps:wsp>
                          <wps:cNvPr id="1073741831" name="Line"/>
                          <wps:cNvSpPr/>
                          <wps:spPr>
                            <a:xfrm flipH="1">
                              <a:off x="771004" y="1387256"/>
                              <a:ext cx="4" cy="200627"/>
                            </a:xfrm>
                            <a:prstGeom prst="line">
                              <a:avLst/>
                            </a:prstGeom>
                            <a:noFill/>
                            <a:ln w="12700" cap="flat">
                              <a:solidFill>
                                <a:srgbClr val="000000"/>
                              </a:solidFill>
                              <a:prstDash val="solid"/>
                              <a:round/>
                              <a:tailEnd type="oval" w="med" len="med"/>
                            </a:ln>
                            <a:effectLst/>
                          </wps:spPr>
                          <wps:bodyPr/>
                        </wps:wsp>
                      </wpg:grpSp>
                      <wpg:grpSp>
                        <wpg:cNvPr id="1073741840" name="Group"/>
                        <wpg:cNvGrpSpPr/>
                        <wpg:grpSpPr>
                          <a:xfrm>
                            <a:off x="3949040" y="-1"/>
                            <a:ext cx="1761516" cy="3884241"/>
                            <a:chOff x="0" y="0"/>
                            <a:chExt cx="1761514" cy="3884240"/>
                          </a:xfrm>
                        </wpg:grpSpPr>
                        <wpg:grpSp>
                          <wpg:cNvPr id="1073741835" name="Cost-Effectiveness"/>
                          <wpg:cNvGrpSpPr/>
                          <wpg:grpSpPr>
                            <a:xfrm>
                              <a:off x="157908" y="-1"/>
                              <a:ext cx="1495311" cy="1394552"/>
                              <a:chOff x="-1" y="0"/>
                              <a:chExt cx="1495309" cy="1394550"/>
                            </a:xfrm>
                          </wpg:grpSpPr>
                          <wps:wsp>
                            <wps:cNvPr id="1073741833" name="Oval"/>
                            <wps:cNvSpPr/>
                            <wps:spPr>
                              <a:xfrm>
                                <a:off x="-2" y="-1"/>
                                <a:ext cx="1495311" cy="1394551"/>
                              </a:xfrm>
                              <a:prstGeom prst="ellipse">
                                <a:avLst/>
                              </a:prstGeom>
                              <a:solidFill>
                                <a:srgbClr val="FFFFFF"/>
                              </a:solidFill>
                              <a:ln w="9525" cap="flat">
                                <a:solidFill>
                                  <a:srgbClr val="000000"/>
                                </a:solidFill>
                                <a:prstDash val="solid"/>
                                <a:round/>
                              </a:ln>
                              <a:effectLst/>
                            </wps:spPr>
                            <wps:bodyPr/>
                          </wps:wsp>
                          <wps:wsp>
                            <wps:cNvPr id="1073741834" name="Cost-Effectiveness"/>
                            <wps:cNvSpPr txBox="1"/>
                            <wps:spPr>
                              <a:xfrm>
                                <a:off x="264686" y="208991"/>
                                <a:ext cx="1047819" cy="976573"/>
                              </a:xfrm>
                              <a:prstGeom prst="rect">
                                <a:avLst/>
                              </a:prstGeom>
                              <a:noFill/>
                              <a:ln w="12700" cap="flat">
                                <a:noFill/>
                                <a:miter lim="400000"/>
                              </a:ln>
                              <a:effectLst/>
                            </wps:spPr>
                            <wps:txbx>
                              <w:txbxContent>
                                <w:p>
                                  <w:pPr>
                                    <w:pStyle w:val="Body A A"/>
                                    <w:jc w:val="center"/>
                                  </w:pPr>
                                  <w:r>
                                    <w:rPr>
                                      <w:rFonts w:ascii="Arial" w:hAnsi="Arial"/>
                                      <w:b w:val="1"/>
                                      <w:bCs w:val="1"/>
                                      <w:sz w:val="22"/>
                                      <w:szCs w:val="22"/>
                                      <w:rtl w:val="0"/>
                                      <w:lang w:val="en-US"/>
                                    </w:rPr>
                                    <w:t>Cost-Effectiveness</w:t>
                                  </w:r>
                                </w:p>
                              </w:txbxContent>
                            </wps:txbx>
                            <wps:bodyPr wrap="square" lIns="45718" tIns="45718" rIns="45718" bIns="45718" numCol="1" anchor="ctr">
                              <a:noAutofit/>
                            </wps:bodyPr>
                          </wps:wsp>
                        </wpg:grpSp>
                        <wps:wsp>
                          <wps:cNvPr id="1073741836" name="Line"/>
                          <wps:cNvSpPr/>
                          <wps:spPr>
                            <a:xfrm>
                              <a:off x="924175" y="1399306"/>
                              <a:ext cx="4" cy="200627"/>
                            </a:xfrm>
                            <a:prstGeom prst="line">
                              <a:avLst/>
                            </a:prstGeom>
                            <a:noFill/>
                            <a:ln w="12700" cap="flat">
                              <a:solidFill>
                                <a:srgbClr val="000000"/>
                              </a:solidFill>
                              <a:prstDash val="solid"/>
                              <a:round/>
                              <a:tailEnd type="oval" w="med" len="med"/>
                            </a:ln>
                            <a:effectLst/>
                          </wps:spPr>
                          <wps:bodyPr/>
                        </wps:wsp>
                        <wpg:grpSp>
                          <wpg:cNvPr id="1073741839" name="Traditional urban planning often requires substantial financial investments and time for planning and construction. Tactical urbanism, in contrast, operates on a smaller budget and can be initiated with minimal resources, making it an appealing option fo"/>
                          <wpg:cNvGrpSpPr/>
                          <wpg:grpSpPr>
                            <a:xfrm>
                              <a:off x="0" y="1632455"/>
                              <a:ext cx="1761515" cy="2251786"/>
                              <a:chOff x="0" y="0"/>
                              <a:chExt cx="1761514" cy="2251784"/>
                            </a:xfrm>
                          </wpg:grpSpPr>
                          <wps:wsp>
                            <wps:cNvPr id="1073741837" name="Shape 1073741837"/>
                            <wps:cNvSpPr/>
                            <wps:spPr>
                              <a:xfrm>
                                <a:off x="0" y="0"/>
                                <a:ext cx="1761515" cy="2251785"/>
                              </a:xfrm>
                              <a:prstGeom prst="rect">
                                <a:avLst/>
                              </a:prstGeom>
                              <a:noFill/>
                              <a:ln w="9525" cap="flat">
                                <a:solidFill>
                                  <a:srgbClr val="000000"/>
                                </a:solidFill>
                                <a:prstDash val="solid"/>
                                <a:round/>
                              </a:ln>
                              <a:effectLst/>
                            </wps:spPr>
                            <wps:bodyPr/>
                          </wps:wsp>
                          <wps:wsp>
                            <wps:cNvPr id="1073741838" name="Shape 1073741838"/>
                            <wps:cNvSpPr txBox="1"/>
                            <wps:spPr>
                              <a:xfrm>
                                <a:off x="0" y="0"/>
                                <a:ext cx="1761515" cy="2251785"/>
                              </a:xfrm>
                              <a:prstGeom prst="rect">
                                <a:avLst/>
                              </a:prstGeom>
                              <a:noFill/>
                              <a:ln w="12700" cap="flat">
                                <a:noFill/>
                                <a:miter lim="400000"/>
                              </a:ln>
                              <a:effectLst/>
                            </wps:spPr>
                            <wps:txbx>
                              <w:txbxContent>
                                <w:p>
                                  <w:pPr>
                                    <w:pStyle w:val="Body A A"/>
                                    <w:jc w:val="both"/>
                                  </w:pPr>
                                  <w:r>
                                    <w:rPr>
                                      <w:rFonts w:ascii="Arial" w:hAnsi="Arial"/>
                                      <w:sz w:val="22"/>
                                      <w:szCs w:val="22"/>
                                      <w:rtl w:val="0"/>
                                      <w:lang w:val="en-US"/>
                                    </w:rPr>
                                    <w:t>Conventional urban planning frequently necessitates considerable financial investments and protracted planning and construction periods. In contrast, tactical urbanism functions with a reduced budget and can be initiated with limited resources, rendering it an appealing option for municipalities with financial constraints.</w:t>
                                  </w:r>
                                </w:p>
                              </w:txbxContent>
                            </wps:txbx>
                            <wps:bodyPr wrap="square" lIns="45718" tIns="45718" rIns="45718" bIns="45718" numCol="1" anchor="t">
                              <a:noAutofit/>
                            </wps:bodyPr>
                          </wps:wsp>
                        </wpg:grpSp>
                      </wpg:grpSp>
                      <wpg:grpSp>
                        <wpg:cNvPr id="1073741848" name="Group"/>
                        <wpg:cNvGrpSpPr/>
                        <wpg:grpSpPr>
                          <a:xfrm>
                            <a:off x="-4" y="-4"/>
                            <a:ext cx="2046218" cy="4476755"/>
                            <a:chOff x="-2" y="-2"/>
                            <a:chExt cx="2046216" cy="4476754"/>
                          </a:xfrm>
                        </wpg:grpSpPr>
                        <wpg:grpSp>
                          <wpg:cNvPr id="1073741843" name="Social Justice and Community Empowerment"/>
                          <wpg:cNvGrpSpPr/>
                          <wpg:grpSpPr>
                            <a:xfrm>
                              <a:off x="274064" y="-3"/>
                              <a:ext cx="1505227" cy="1372426"/>
                              <a:chOff x="0" y="0"/>
                              <a:chExt cx="1505226" cy="1372425"/>
                            </a:xfrm>
                          </wpg:grpSpPr>
                          <wps:wsp>
                            <wps:cNvPr id="1073741841" name="Oval"/>
                            <wps:cNvSpPr/>
                            <wps:spPr>
                              <a:xfrm>
                                <a:off x="-1" y="-1"/>
                                <a:ext cx="1505227" cy="1372426"/>
                              </a:xfrm>
                              <a:prstGeom prst="ellipse">
                                <a:avLst/>
                              </a:prstGeom>
                              <a:solidFill>
                                <a:srgbClr val="FFFFFF"/>
                              </a:solidFill>
                              <a:ln w="9525" cap="flat">
                                <a:solidFill>
                                  <a:srgbClr val="000000"/>
                                </a:solidFill>
                                <a:prstDash val="solid"/>
                                <a:round/>
                              </a:ln>
                              <a:effectLst/>
                            </wps:spPr>
                            <wps:bodyPr/>
                          </wps:wsp>
                          <wps:wsp>
                            <wps:cNvPr id="1073741842" name="Social Justice and Community Empowerment"/>
                            <wps:cNvSpPr txBox="1"/>
                            <wps:spPr>
                              <a:xfrm>
                                <a:off x="99009" y="205749"/>
                                <a:ext cx="1127305" cy="960926"/>
                              </a:xfrm>
                              <a:prstGeom prst="rect">
                                <a:avLst/>
                              </a:prstGeom>
                              <a:noFill/>
                              <a:ln w="12700" cap="flat">
                                <a:noFill/>
                                <a:miter lim="400000"/>
                              </a:ln>
                              <a:effectLst/>
                            </wps:spPr>
                            <wps:txbx>
                              <w:txbxContent>
                                <w:p>
                                  <w:pPr>
                                    <w:pStyle w:val="Body A A"/>
                                    <w:jc w:val="center"/>
                                  </w:pPr>
                                  <w:r>
                                    <w:rPr>
                                      <w:rFonts w:ascii="Arial" w:hAnsi="Arial"/>
                                      <w:b w:val="1"/>
                                      <w:bCs w:val="1"/>
                                      <w:sz w:val="22"/>
                                      <w:szCs w:val="22"/>
                                      <w:rtl w:val="0"/>
                                      <w:lang w:val="en-US"/>
                                    </w:rPr>
                                    <w:t>Social Justice and Community Empowerment</w:t>
                                  </w:r>
                                </w:p>
                              </w:txbxContent>
                            </wps:txbx>
                            <wps:bodyPr wrap="square" lIns="45718" tIns="45718" rIns="45718" bIns="45718" numCol="1" anchor="ctr">
                              <a:noAutofit/>
                            </wps:bodyPr>
                          </wps:wsp>
                        </wpg:grpSp>
                        <wpg:grpSp>
                          <wpg:cNvPr id="1073741846" name="By engaging local communities in the design and implementation of urban interventions, tactical urbanism fosters a sense of ownership and collective responsibility. As a bottom-up approach, it ensures that the solutions address the actual needs and desir"/>
                          <wpg:cNvGrpSpPr/>
                          <wpg:grpSpPr>
                            <a:xfrm>
                              <a:off x="-3" y="1629931"/>
                              <a:ext cx="2046218" cy="2846821"/>
                              <a:chOff x="0" y="0"/>
                              <a:chExt cx="2046216" cy="2846820"/>
                            </a:xfrm>
                          </wpg:grpSpPr>
                          <wps:wsp>
                            <wps:cNvPr id="1073741844" name="Shape 1073741844"/>
                            <wps:cNvSpPr/>
                            <wps:spPr>
                              <a:xfrm>
                                <a:off x="0" y="-1"/>
                                <a:ext cx="2046217" cy="2846822"/>
                              </a:xfrm>
                              <a:prstGeom prst="rect">
                                <a:avLst/>
                              </a:prstGeom>
                              <a:noFill/>
                              <a:ln w="9525" cap="flat">
                                <a:solidFill>
                                  <a:srgbClr val="000000"/>
                                </a:solidFill>
                                <a:prstDash val="solid"/>
                                <a:round/>
                              </a:ln>
                              <a:effectLst/>
                            </wps:spPr>
                            <wps:bodyPr/>
                          </wps:wsp>
                          <wps:wsp>
                            <wps:cNvPr id="1073741845" name="Shape 1073741845"/>
                            <wps:cNvSpPr txBox="1"/>
                            <wps:spPr>
                              <a:xfrm>
                                <a:off x="0" y="-1"/>
                                <a:ext cx="2046217" cy="2846822"/>
                              </a:xfrm>
                              <a:prstGeom prst="rect">
                                <a:avLst/>
                              </a:prstGeom>
                              <a:noFill/>
                              <a:ln w="12700" cap="flat">
                                <a:noFill/>
                                <a:miter lim="400000"/>
                              </a:ln>
                              <a:effectLst/>
                            </wps:spPr>
                            <wps:txbx>
                              <w:txbxContent>
                                <w:p>
                                  <w:pPr>
                                    <w:pStyle w:val="Body A A"/>
                                    <w:jc w:val="both"/>
                                  </w:pPr>
                                  <w:r>
                                    <w:rPr>
                                      <w:rFonts w:ascii="Arial" w:hAnsi="Arial"/>
                                      <w:sz w:val="22"/>
                                      <w:szCs w:val="22"/>
                                      <w:rtl w:val="0"/>
                                      <w:lang w:val="en-US"/>
                                    </w:rPr>
                                    <w:t>Tactical urbanism involves involving local communities in urban interventions, fostering collective ownership and responsibility. This bottom-up approach ensures solutions address residents' needs and desires, enhancing long-term sustainability. Lydon and Garcia</w:t>
                                  </w:r>
                                  <w:r>
                                    <w:rPr>
                                      <w:rFonts w:ascii="Arial" w:hAnsi="Arial" w:hint="default"/>
                                      <w:sz w:val="22"/>
                                      <w:szCs w:val="22"/>
                                      <w:rtl w:val="0"/>
                                      <w:lang w:val="en-US"/>
                                    </w:rPr>
                                    <w:t>’</w:t>
                                  </w:r>
                                  <w:r>
                                    <w:rPr>
                                      <w:rFonts w:ascii="Arial" w:hAnsi="Arial"/>
                                      <w:sz w:val="22"/>
                                      <w:szCs w:val="22"/>
                                      <w:rtl w:val="0"/>
                                      <w:lang w:val="en-US"/>
                                    </w:rPr>
                                    <w:t>s (2015) study explored the use of tactical interventions for social causes, including temporary parks in underserved areas, street art displays to promote pedestrian safety, and accessibility through makeshift ramps or crosswalks</w:t>
                                  </w:r>
                                </w:p>
                              </w:txbxContent>
                            </wps:txbx>
                            <wps:bodyPr wrap="square" lIns="45718" tIns="45718" rIns="45718" bIns="45718" numCol="1" anchor="t">
                              <a:noAutofit/>
                            </wps:bodyPr>
                          </wps:wsp>
                        </wpg:grpSp>
                        <wps:wsp>
                          <wps:cNvPr id="1073741847" name="Line"/>
                          <wps:cNvSpPr/>
                          <wps:spPr>
                            <a:xfrm>
                              <a:off x="1004709" y="1377176"/>
                              <a:ext cx="5" cy="200627"/>
                            </a:xfrm>
                            <a:prstGeom prst="line">
                              <a:avLst/>
                            </a:prstGeom>
                            <a:noFill/>
                            <a:ln w="12700" cap="flat">
                              <a:solidFill>
                                <a:srgbClr val="000000"/>
                              </a:solidFill>
                              <a:prstDash val="solid"/>
                              <a:round/>
                              <a:tailEnd type="oval" w="med" len="med"/>
                            </a:ln>
                            <a:effectLst/>
                          </wps:spPr>
                          <wps:bodyPr/>
                        </wps:wsp>
                      </wpg:grpSp>
                    </wpg:wgp>
                  </a:graphicData>
                </a:graphic>
              </wp:inline>
            </w:drawing>
          </mc:Choice>
          <mc:Fallback>
            <w:pict>
              <v:group id="_x0000_s1026" style="visibility:visible;width:449.7pt;height:352.5pt;" coordorigin="-3,-4" coordsize="5710558,4476754">
                <v:group id="_x0000_s1027" style="position:absolute;left:2091430;top:-2;width:1741627;height:4067115;" coordorigin="-2,-2" coordsize="1741627,4067115">
                  <v:group id="_x0000_s1028" style="position:absolute;left:-2;top:-2;width:1482388;height:1382502;" coordorigin="-1,-1" coordsize="1482388,1382502">
                    <v:oval id="_x0000_s1029" style="position:absolute;left:-1;top:-1;width:1482388;height:1382502;">
                      <v:fill color="#FFFFFF" opacity="100.0%" type="solid"/>
                      <v:stroke filltype="solid" color="#000000" opacity="100.0%" weight="0.8pt" dashstyle="solid" endcap="flat" joinstyle="round" linestyle="single" startarrow="none" startarrowwidth="medium" startarrowlength="medium" endarrow="none" endarrowwidth="medium" endarrowlength="medium"/>
                    </v:oval>
                    <v:shape id="_x0000_s1030" type="#_x0000_t202" style="position:absolute;left:221852;top:207225;width:1038681;height:968053;">
                      <v:fill on="f"/>
                      <v:stroke on="f" weight="1.0pt" dashstyle="solid" endcap="flat" miterlimit="400.0%" joinstyle="miter" linestyle="single" startarrow="none" startarrowwidth="medium" startarrowlength="medium" endarrow="none" endarrowwidth="medium" endarrowlength="medium"/>
                      <v:textbox>
                        <w:txbxContent>
                          <w:p>
                            <w:pPr>
                              <w:pStyle w:val="Body A A"/>
                              <w:jc w:val="center"/>
                            </w:pPr>
                            <w:r>
                              <w:rPr>
                                <w:rFonts w:ascii="Arial" w:hAnsi="Arial"/>
                                <w:b w:val="1"/>
                                <w:bCs w:val="1"/>
                                <w:sz w:val="22"/>
                                <w:szCs w:val="22"/>
                                <w:rtl w:val="0"/>
                                <w:lang w:val="en-US"/>
                              </w:rPr>
                              <w:t>Flexibility and Adaptability</w:t>
                            </w:r>
                          </w:p>
                        </w:txbxContent>
                      </v:textbox>
                    </v:shape>
                  </v:group>
                  <v:group id="_x0000_s1031" style="position:absolute;left:74818;top:1630038;width:1666807;height:2437075;" coordorigin="0,0" coordsize="1666807,2437075">
                    <v:rect id="_x0000_s1032" style="position:absolute;left:0;top:0;width:1666807;height:2437075;">
                      <v:fill on="f"/>
                      <v:stroke filltype="solid" color="#000000" opacity="100.0%" weight="0.8pt" dashstyle="solid" endcap="flat" joinstyle="round" linestyle="single" startarrow="none" startarrowwidth="medium" startarrowlength="medium" endarrow="none" endarrowwidth="medium" endarrowlength="medium"/>
                    </v:rect>
                    <v:shape id="_x0000_s1033" type="#_x0000_t202" style="position:absolute;left:0;top:0;width:1666807;height:2437075;">
                      <v:fill on="f"/>
                      <v:stroke on="f" weight="1.0pt" dashstyle="solid" endcap="flat" miterlimit="400.0%" joinstyle="miter" linestyle="single" startarrow="none" startarrowwidth="medium" startarrowlength="medium" endarrow="none" endarrowwidth="medium" endarrowlength="medium"/>
                      <v:textbox>
                        <w:txbxContent>
                          <w:p>
                            <w:pPr>
                              <w:pStyle w:val="Body A A"/>
                              <w:jc w:val="both"/>
                            </w:pPr>
                            <w:r>
                              <w:rPr>
                                <w:rFonts w:ascii="Arial" w:hAnsi="Arial"/>
                                <w:sz w:val="22"/>
                                <w:szCs w:val="22"/>
                                <w:rtl w:val="0"/>
                                <w:lang w:val="en-US"/>
                              </w:rPr>
                              <w:t>The concept of tactical urbanism is predicated on the notion of implementing temporary solutions that can be modified or expanded in accordance with their efficacy. This flexibility renders it particularly useful in rapidly changing urban environments, where permanent, large-scale solutions might take years to implement.</w:t>
                            </w:r>
                          </w:p>
                        </w:txbxContent>
                      </v:textbox>
                    </v:shape>
                  </v:group>
                  <v:line id="_x0000_s1034" style="position:absolute;left:771004;top:1387257;width:4;height:200626;flip:x;">
                    <v:fill on="f"/>
                    <v:stroke filltype="solid" color="#000000" opacity="100.0%" weight="1.0pt" dashstyle="solid" endcap="flat" joinstyle="round" linestyle="single" startarrow="none" startarrowwidth="medium" startarrowlength="medium" endarrow="oval" endarrowwidth="medium" endarrowlength="medium"/>
                  </v:line>
                </v:group>
                <v:group id="_x0000_s1035" style="position:absolute;left:3949040;top:-1;width:1761515;height:3884240;" coordorigin="0,0" coordsize="1761515,3884240">
                  <v:group id="_x0000_s1036" style="position:absolute;left:157908;top:0;width:1495310;height:1394550;" coordorigin="-1,0" coordsize="1495310,1394550">
                    <v:oval id="_x0000_s1037" style="position:absolute;left:-1;top:0;width:1495310;height:1394550;">
                      <v:fill color="#FFFFFF" opacity="100.0%" type="solid"/>
                      <v:stroke filltype="solid" color="#000000" opacity="100.0%" weight="0.8pt" dashstyle="solid" endcap="flat" joinstyle="round" linestyle="single" startarrow="none" startarrowwidth="medium" startarrowlength="medium" endarrow="none" endarrowwidth="medium" endarrowlength="medium"/>
                    </v:oval>
                    <v:shape id="_x0000_s1038" type="#_x0000_t202" style="position:absolute;left:264687;top:208991;width:1047818;height:976572;">
                      <v:fill on="f"/>
                      <v:stroke on="f" weight="1.0pt" dashstyle="solid" endcap="flat" miterlimit="400.0%" joinstyle="miter" linestyle="single" startarrow="none" startarrowwidth="medium" startarrowlength="medium" endarrow="none" endarrowwidth="medium" endarrowlength="medium"/>
                      <v:textbox>
                        <w:txbxContent>
                          <w:p>
                            <w:pPr>
                              <w:pStyle w:val="Body A A"/>
                              <w:jc w:val="center"/>
                            </w:pPr>
                            <w:r>
                              <w:rPr>
                                <w:rFonts w:ascii="Arial" w:hAnsi="Arial"/>
                                <w:b w:val="1"/>
                                <w:bCs w:val="1"/>
                                <w:sz w:val="22"/>
                                <w:szCs w:val="22"/>
                                <w:rtl w:val="0"/>
                                <w:lang w:val="en-US"/>
                              </w:rPr>
                              <w:t>Cost-Effectiveness</w:t>
                            </w:r>
                          </w:p>
                        </w:txbxContent>
                      </v:textbox>
                    </v:shape>
                  </v:group>
                  <v:line id="_x0000_s1039" style="position:absolute;left:924175;top:1399307;width:4;height:200626;">
                    <v:fill on="f"/>
                    <v:stroke filltype="solid" color="#000000" opacity="100.0%" weight="1.0pt" dashstyle="solid" endcap="flat" joinstyle="round" linestyle="single" startarrow="none" startarrowwidth="medium" startarrowlength="medium" endarrow="oval" endarrowwidth="medium" endarrowlength="medium"/>
                  </v:line>
                  <v:group id="_x0000_s1040" style="position:absolute;left:0;top:1632455;width:1761515;height:2251785;" coordorigin="0,0" coordsize="1761515,2251785">
                    <v:rect id="_x0000_s1041" style="position:absolute;left:0;top:0;width:1761515;height:2251785;">
                      <v:fill on="f"/>
                      <v:stroke filltype="solid" color="#000000" opacity="100.0%" weight="0.8pt" dashstyle="solid" endcap="flat" joinstyle="round" linestyle="single" startarrow="none" startarrowwidth="medium" startarrowlength="medium" endarrow="none" endarrowwidth="medium" endarrowlength="medium"/>
                    </v:rect>
                    <v:shape id="_x0000_s1042" type="#_x0000_t202" style="position:absolute;left:0;top:0;width:1761515;height:2251785;">
                      <v:fill on="f"/>
                      <v:stroke on="f" weight="1.0pt" dashstyle="solid" endcap="flat" miterlimit="400.0%" joinstyle="miter" linestyle="single" startarrow="none" startarrowwidth="medium" startarrowlength="medium" endarrow="none" endarrowwidth="medium" endarrowlength="medium"/>
                      <v:textbox>
                        <w:txbxContent>
                          <w:p>
                            <w:pPr>
                              <w:pStyle w:val="Body A A"/>
                              <w:jc w:val="both"/>
                            </w:pPr>
                            <w:r>
                              <w:rPr>
                                <w:rFonts w:ascii="Arial" w:hAnsi="Arial"/>
                                <w:sz w:val="22"/>
                                <w:szCs w:val="22"/>
                                <w:rtl w:val="0"/>
                                <w:lang w:val="en-US"/>
                              </w:rPr>
                              <w:t>Conventional urban planning frequently necessitates considerable financial investments and protracted planning and construction periods. In contrast, tactical urbanism functions with a reduced budget and can be initiated with limited resources, rendering it an appealing option for municipalities with financial constraints.</w:t>
                            </w:r>
                          </w:p>
                        </w:txbxContent>
                      </v:textbox>
                    </v:shape>
                  </v:group>
                </v:group>
                <v:group id="_x0000_s1043" style="position:absolute;left:-3;top:-4;width:2046217;height:4476754;" coordorigin="-2,-3" coordsize="2046217,4476754">
                  <v:group id="_x0000_s1044" style="position:absolute;left:274064;top:-3;width:1505226;height:1372426;" coordorigin="-1,-1" coordsize="1505226,1372426">
                    <v:oval id="_x0000_s1045" style="position:absolute;left:-1;top:-1;width:1505226;height:1372426;">
                      <v:fill color="#FFFFFF" opacity="100.0%" type="solid"/>
                      <v:stroke filltype="solid" color="#000000" opacity="100.0%" weight="0.8pt" dashstyle="solid" endcap="flat" joinstyle="round" linestyle="single" startarrow="none" startarrowwidth="medium" startarrowlength="medium" endarrow="none" endarrowwidth="medium" endarrowlength="medium"/>
                    </v:oval>
                    <v:shape id="_x0000_s1046" type="#_x0000_t202" style="position:absolute;left:99009;top:205749;width:1127304;height:960925;">
                      <v:fill on="f"/>
                      <v:stroke on="f" weight="1.0pt" dashstyle="solid" endcap="flat" miterlimit="400.0%" joinstyle="miter" linestyle="single" startarrow="none" startarrowwidth="medium" startarrowlength="medium" endarrow="none" endarrowwidth="medium" endarrowlength="medium"/>
                      <v:textbox>
                        <w:txbxContent>
                          <w:p>
                            <w:pPr>
                              <w:pStyle w:val="Body A A"/>
                              <w:jc w:val="center"/>
                            </w:pPr>
                            <w:r>
                              <w:rPr>
                                <w:rFonts w:ascii="Arial" w:hAnsi="Arial"/>
                                <w:b w:val="1"/>
                                <w:bCs w:val="1"/>
                                <w:sz w:val="22"/>
                                <w:szCs w:val="22"/>
                                <w:rtl w:val="0"/>
                                <w:lang w:val="en-US"/>
                              </w:rPr>
                              <w:t>Social Justice and Community Empowerment</w:t>
                            </w:r>
                          </w:p>
                        </w:txbxContent>
                      </v:textbox>
                    </v:shape>
                  </v:group>
                  <v:group id="_x0000_s1047" style="position:absolute;left:-2;top:1629931;width:2046217;height:2846820;" coordorigin="0,0" coordsize="2046217,2846820">
                    <v:rect id="_x0000_s1048" style="position:absolute;left:0;top:0;width:2046217;height:2846820;">
                      <v:fill on="f"/>
                      <v:stroke filltype="solid" color="#000000" opacity="100.0%" weight="0.8pt" dashstyle="solid" endcap="flat" joinstyle="round" linestyle="single" startarrow="none" startarrowwidth="medium" startarrowlength="medium" endarrow="none" endarrowwidth="medium" endarrowlength="medium"/>
                    </v:rect>
                    <v:shape id="_x0000_s1049" type="#_x0000_t202" style="position:absolute;left:0;top:0;width:2046217;height:2846820;">
                      <v:fill on="f"/>
                      <v:stroke on="f" weight="1.0pt" dashstyle="solid" endcap="flat" miterlimit="400.0%" joinstyle="miter" linestyle="single" startarrow="none" startarrowwidth="medium" startarrowlength="medium" endarrow="none" endarrowwidth="medium" endarrowlength="medium"/>
                      <v:textbox>
                        <w:txbxContent>
                          <w:p>
                            <w:pPr>
                              <w:pStyle w:val="Body A A"/>
                              <w:jc w:val="both"/>
                            </w:pPr>
                            <w:r>
                              <w:rPr>
                                <w:rFonts w:ascii="Arial" w:hAnsi="Arial"/>
                                <w:sz w:val="22"/>
                                <w:szCs w:val="22"/>
                                <w:rtl w:val="0"/>
                                <w:lang w:val="en-US"/>
                              </w:rPr>
                              <w:t>Tactical urbanism involves involving local communities in urban interventions, fostering collective ownership and responsibility. This bottom-up approach ensures solutions address residents' needs and desires, enhancing long-term sustainability. Lydon and Garcia</w:t>
                            </w:r>
                            <w:r>
                              <w:rPr>
                                <w:rFonts w:ascii="Arial" w:hAnsi="Arial" w:hint="default"/>
                                <w:sz w:val="22"/>
                                <w:szCs w:val="22"/>
                                <w:rtl w:val="0"/>
                                <w:lang w:val="en-US"/>
                              </w:rPr>
                              <w:t>’</w:t>
                            </w:r>
                            <w:r>
                              <w:rPr>
                                <w:rFonts w:ascii="Arial" w:hAnsi="Arial"/>
                                <w:sz w:val="22"/>
                                <w:szCs w:val="22"/>
                                <w:rtl w:val="0"/>
                                <w:lang w:val="en-US"/>
                              </w:rPr>
                              <w:t>s (2015) study explored the use of tactical interventions for social causes, including temporary parks in underserved areas, street art displays to promote pedestrian safety, and accessibility through makeshift ramps or crosswalks</w:t>
                            </w:r>
                          </w:p>
                        </w:txbxContent>
                      </v:textbox>
                    </v:shape>
                  </v:group>
                  <v:line id="_x0000_s1050" style="position:absolute;left:1004709;top:1377177;width:4;height:200626;">
                    <v:fill on="f"/>
                    <v:stroke filltype="solid" color="#000000" opacity="100.0%" weight="1.0pt" dashstyle="solid" endcap="flat" joinstyle="round" linestyle="single" startarrow="none" startarrowwidth="medium" startarrowlength="medium" endarrow="oval" endarrowwidth="medium" endarrowlength="medium"/>
                  </v:line>
                </v:group>
              </v:group>
            </w:pict>
          </mc:Fallback>
        </mc:AlternateContent>
      </w:r>
    </w:p>
    <w:p>
      <w:pPr>
        <w:pStyle w:val="Body A A"/>
        <w:suppressAutoHyphens w:val="1"/>
        <w:jc w:val="both"/>
        <w:rPr>
          <w:rFonts w:ascii="Arial" w:cs="Arial" w:hAnsi="Arial" w:eastAsia="Arial"/>
          <w:u w:color="222222"/>
          <w:shd w:val="clear" w:color="auto" w:fill="ffffff"/>
        </w:rPr>
      </w:pPr>
    </w:p>
    <w:p>
      <w:pPr>
        <w:pStyle w:val="Body A"/>
        <w:suppressAutoHyphens w:val="1"/>
        <w:jc w:val="center"/>
        <w:rPr>
          <w:u w:color="222222"/>
          <w:shd w:val="clear" w:color="auto" w:fill="ffffff"/>
        </w:rPr>
      </w:pPr>
      <w:r>
        <w:rPr>
          <w:b w:val="1"/>
          <w:bCs w:val="1"/>
          <w:rtl w:val="0"/>
          <w:lang w:val="en-US"/>
        </w:rPr>
        <w:t>Figure 1.</w:t>
      </w:r>
      <w:r>
        <w:rPr>
          <w:rtl w:val="0"/>
          <w:lang w:val="en-US"/>
        </w:rPr>
        <w:t xml:space="preserve"> </w:t>
      </w:r>
      <w:r>
        <w:rPr>
          <w:u w:color="e22400"/>
          <w:rtl w:val="0"/>
          <w:lang w:val="en-US"/>
        </w:rPr>
        <w:t>Benefits of tactical urbanism (Derived from Lydon and Garcia (2015)</w:t>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kern w:val="0"/>
        </w:rPr>
      </w:pPr>
      <w:r>
        <w:rPr>
          <w:rFonts w:ascii="Arial" w:hAnsi="Arial"/>
          <w:kern w:val="0"/>
          <w:rtl w:val="0"/>
          <w:lang w:val="en-US"/>
        </w:rPr>
        <w:t>Table 1 presents a selection of notable instances of tactical urbanism across the globe, accompanied by detailed descriptions, geographical locations, and an assessment of their impact.</w:t>
      </w:r>
    </w:p>
    <w:p>
      <w:pPr>
        <w:pStyle w:val="Body A"/>
        <w:shd w:val="clear" w:color="auto" w:fill="ffffff"/>
        <w:suppressAutoHyphens w:val="1"/>
        <w:spacing w:before="100" w:after="100"/>
        <w:rPr>
          <w:rFonts w:ascii="Arial" w:cs="Arial" w:hAnsi="Arial" w:eastAsia="Arial"/>
          <w:kern w:val="0"/>
        </w:rPr>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537"/>
        <w:gridCol w:w="889"/>
        <w:gridCol w:w="1268"/>
        <w:gridCol w:w="2326"/>
        <w:gridCol w:w="2060"/>
        <w:gridCol w:w="1280"/>
      </w:tblGrid>
      <w:tr>
        <w:tblPrEx>
          <w:shd w:val="clear" w:color="auto" w:fill="cad1d7"/>
        </w:tblPrEx>
        <w:trPr>
          <w:trHeight w:val="476" w:hRule="atLeast"/>
        </w:trPr>
        <w:tc>
          <w:tcPr>
            <w:tcW w:type="dxa" w:w="9360"/>
            <w:gridSpan w:val="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A"/>
              <w:spacing w:before="100" w:after="100"/>
              <w:jc w:val="center"/>
            </w:pPr>
            <w:r>
              <w:rPr>
                <w:rFonts w:ascii="Arial" w:hAnsi="Arial"/>
                <w:b w:val="1"/>
                <w:bCs w:val="1"/>
                <w:sz w:val="22"/>
                <w:szCs w:val="22"/>
                <w:rtl w:val="0"/>
                <w:lang w:val="en-US"/>
              </w:rPr>
              <w:t>Table 1. Notable Examples of Tactical Urbanism</w:t>
            </w:r>
          </w:p>
        </w:tc>
      </w:tr>
      <w:tr>
        <w:tblPrEx>
          <w:shd w:val="clear" w:color="auto" w:fill="cad1d7"/>
        </w:tblPrEx>
        <w:trPr>
          <w:trHeight w:val="258" w:hRule="atLeast"/>
        </w:trPr>
        <w:tc>
          <w:tcPr>
            <w:tcW w:type="dxa" w:w="1537"/>
            <w:tcBorders>
              <w:top w:val="single" w:color="000000" w:sz="4" w:space="0" w:shadow="0" w:frame="0"/>
              <w:left w:val="nil"/>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Fonts w:ascii="Arial" w:hAnsi="Arial"/>
                <w:b w:val="1"/>
                <w:bCs w:val="1"/>
                <w:sz w:val="22"/>
                <w:szCs w:val="22"/>
                <w:rtl w:val="0"/>
                <w:lang w:val="en-US"/>
              </w:rPr>
              <w:t>Project</w:t>
            </w:r>
          </w:p>
        </w:tc>
        <w:tc>
          <w:tcPr>
            <w:tcW w:type="dxa" w:w="889"/>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Fonts w:ascii="Arial" w:hAnsi="Arial"/>
                <w:b w:val="1"/>
                <w:bCs w:val="1"/>
                <w:sz w:val="22"/>
                <w:szCs w:val="22"/>
                <w:rtl w:val="0"/>
                <w:lang w:val="en-US"/>
              </w:rPr>
              <w:t>Year</w:t>
            </w:r>
          </w:p>
        </w:tc>
        <w:tc>
          <w:tcPr>
            <w:tcW w:type="dxa" w:w="1268"/>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Fonts w:ascii="Arial" w:hAnsi="Arial"/>
                <w:b w:val="1"/>
                <w:bCs w:val="1"/>
                <w:sz w:val="22"/>
                <w:szCs w:val="22"/>
                <w:rtl w:val="0"/>
                <w:lang w:val="en-US"/>
              </w:rPr>
              <w:t>Location</w:t>
            </w:r>
          </w:p>
        </w:tc>
        <w:tc>
          <w:tcPr>
            <w:tcW w:type="dxa" w:w="2325"/>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Fonts w:ascii="Arial" w:hAnsi="Arial"/>
                <w:b w:val="1"/>
                <w:bCs w:val="1"/>
                <w:sz w:val="22"/>
                <w:szCs w:val="22"/>
                <w:rtl w:val="0"/>
                <w:lang w:val="en-US"/>
              </w:rPr>
              <w:t>Description</w:t>
            </w:r>
          </w:p>
        </w:tc>
        <w:tc>
          <w:tcPr>
            <w:tcW w:type="dxa" w:w="2060"/>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Fonts w:ascii="Arial" w:hAnsi="Arial"/>
                <w:b w:val="1"/>
                <w:bCs w:val="1"/>
                <w:sz w:val="22"/>
                <w:szCs w:val="22"/>
                <w:rtl w:val="0"/>
                <w:lang w:val="en-US"/>
              </w:rPr>
              <w:t>Impact</w:t>
            </w:r>
          </w:p>
        </w:tc>
        <w:tc>
          <w:tcPr>
            <w:tcW w:type="dxa" w:w="1280"/>
            <w:tcBorders>
              <w:top w:val="single" w:color="000000" w:sz="4" w:space="0" w:shadow="0" w:frame="0"/>
              <w:left w:val="dashed" w:color="bfbfbf"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pPr>
              <w:pStyle w:val="Body A"/>
              <w:spacing w:before="100" w:after="100"/>
            </w:pPr>
            <w:r>
              <w:rPr>
                <w:rFonts w:ascii="Arial" w:hAnsi="Arial"/>
                <w:b w:val="1"/>
                <w:bCs w:val="1"/>
                <w:sz w:val="22"/>
                <w:szCs w:val="22"/>
                <w:rtl w:val="0"/>
                <w:lang w:val="en-US"/>
              </w:rPr>
              <w:t>Reference</w:t>
            </w:r>
          </w:p>
        </w:tc>
      </w:tr>
      <w:tr>
        <w:tblPrEx>
          <w:shd w:val="clear" w:color="auto" w:fill="cad1d7"/>
        </w:tblPrEx>
        <w:trPr>
          <w:trHeight w:val="1213" w:hRule="atLeast"/>
        </w:trPr>
        <w:tc>
          <w:tcPr>
            <w:tcW w:type="dxa" w:w="1537"/>
            <w:tcBorders>
              <w:top w:val="single" w:color="000000" w:sz="4" w:space="0" w:shadow="0" w:frame="0"/>
              <w:left w:val="nil"/>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Fonts w:ascii="Arial" w:hAnsi="Arial"/>
                <w:b w:val="1"/>
                <w:bCs w:val="1"/>
                <w:sz w:val="22"/>
                <w:szCs w:val="22"/>
                <w:rtl w:val="0"/>
                <w:lang w:val="en-US"/>
              </w:rPr>
              <w:t>Times Square Pedestrian Plaza</w:t>
            </w:r>
          </w:p>
        </w:tc>
        <w:tc>
          <w:tcPr>
            <w:tcW w:type="dxa" w:w="889"/>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Fonts w:ascii="Arial" w:hAnsi="Arial"/>
                <w:sz w:val="22"/>
                <w:szCs w:val="22"/>
                <w:rtl w:val="0"/>
                <w:lang w:val="en-US"/>
              </w:rPr>
              <w:t>2009</w:t>
            </w:r>
          </w:p>
        </w:tc>
        <w:tc>
          <w:tcPr>
            <w:tcW w:type="dxa" w:w="1268"/>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Fonts w:ascii="Arial" w:hAnsi="Arial"/>
                <w:sz w:val="22"/>
                <w:szCs w:val="22"/>
                <w:rtl w:val="0"/>
                <w:lang w:val="en-US"/>
              </w:rPr>
              <w:t>New York City, USA</w:t>
            </w:r>
          </w:p>
        </w:tc>
        <w:tc>
          <w:tcPr>
            <w:tcW w:type="dxa" w:w="2325"/>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Fonts w:ascii="Arial" w:hAnsi="Arial"/>
                <w:sz w:val="22"/>
                <w:szCs w:val="22"/>
                <w:rtl w:val="0"/>
                <w:lang w:val="en-US"/>
              </w:rPr>
              <w:t>Pedestrianisation of Times Square using temporary materials; later made permanent.</w:t>
            </w:r>
          </w:p>
        </w:tc>
        <w:tc>
          <w:tcPr>
            <w:tcW w:type="dxa" w:w="2060"/>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Fonts w:ascii="Arial" w:hAnsi="Arial"/>
                <w:sz w:val="22"/>
                <w:szCs w:val="22"/>
                <w:rtl w:val="0"/>
                <w:lang w:val="en-US"/>
              </w:rPr>
              <w:t>Improved safety, increased foot traffic, and economic benefits.</w:t>
            </w:r>
          </w:p>
        </w:tc>
        <w:tc>
          <w:tcPr>
            <w:tcW w:type="dxa" w:w="1280"/>
            <w:tcBorders>
              <w:top w:val="single" w:color="000000" w:sz="4" w:space="0" w:shadow="0" w:frame="0"/>
              <w:left w:val="dashed" w:color="bfbfbf"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B"/>
              <w:suppressAutoHyphens w:val="1"/>
              <w:jc w:val="center"/>
              <w:outlineLvl w:val="0"/>
              <w:rPr>
                <w:rStyle w:val="None"/>
                <w:rFonts w:ascii="Arial" w:cs="Arial" w:hAnsi="Arial" w:eastAsia="Arial"/>
                <w:sz w:val="22"/>
                <w:szCs w:val="22"/>
              </w:rPr>
            </w:pPr>
            <w:r>
              <w:rPr>
                <w:rStyle w:val="Hyperlink.0"/>
                <w:rFonts w:ascii="Arial" w:cs="Arial" w:hAnsi="Arial" w:eastAsia="Arial"/>
                <w:sz w:val="22"/>
                <w:szCs w:val="22"/>
                <w:lang w:val="en-US"/>
              </w:rPr>
              <w:fldChar w:fldCharType="begin" w:fldLock="0"/>
            </w:r>
            <w:r>
              <w:rPr>
                <w:rStyle w:val="Hyperlink.0"/>
                <w:rFonts w:ascii="Arial" w:cs="Arial" w:hAnsi="Arial" w:eastAsia="Arial"/>
                <w:sz w:val="22"/>
                <w:szCs w:val="22"/>
                <w:lang w:val="en-US"/>
              </w:rPr>
              <w:instrText xml:space="preserve"> HYPERLINK "https://www.snohetta.com/"</w:instrText>
            </w:r>
            <w:r>
              <w:rPr>
                <w:rStyle w:val="Hyperlink.0"/>
                <w:rFonts w:ascii="Arial" w:cs="Arial" w:hAnsi="Arial" w:eastAsia="Arial"/>
                <w:sz w:val="22"/>
                <w:szCs w:val="22"/>
                <w:lang w:val="en-US"/>
              </w:rPr>
              <w:fldChar w:fldCharType="separate" w:fldLock="0"/>
            </w:r>
            <w:r>
              <w:rPr>
                <w:rStyle w:val="Hyperlink.0"/>
                <w:rFonts w:ascii="Arial" w:hAnsi="Arial"/>
                <w:sz w:val="22"/>
                <w:szCs w:val="22"/>
                <w:rtl w:val="0"/>
                <w:lang w:val="en-US"/>
              </w:rPr>
              <w:t>Sn</w:t>
            </w:r>
            <w:r>
              <w:rPr>
                <w:rStyle w:val="Hyperlink.0"/>
                <w:rFonts w:ascii="Arial" w:hAnsi="Arial" w:hint="default"/>
                <w:sz w:val="22"/>
                <w:szCs w:val="22"/>
                <w:rtl w:val="0"/>
                <w:lang w:val="en-US"/>
              </w:rPr>
              <w:t>ø</w:t>
            </w:r>
            <w:r>
              <w:rPr>
                <w:rStyle w:val="Hyperlink.0"/>
                <w:rFonts w:ascii="Arial" w:hAnsi="Arial"/>
                <w:sz w:val="22"/>
                <w:szCs w:val="22"/>
                <w:rtl w:val="0"/>
                <w:lang w:val="en-US"/>
              </w:rPr>
              <w:t>hetta</w:t>
            </w:r>
            <w:r>
              <w:rPr>
                <w:rFonts w:ascii="Arial" w:cs="Arial" w:hAnsi="Arial" w:eastAsia="Arial"/>
                <w:sz w:val="22"/>
                <w:szCs w:val="22"/>
              </w:rPr>
              <w:fldChar w:fldCharType="end" w:fldLock="0"/>
            </w:r>
          </w:p>
          <w:p>
            <w:pPr>
              <w:pStyle w:val="Body A"/>
              <w:bidi w:val="0"/>
              <w:spacing w:before="100" w:after="100"/>
              <w:ind w:left="0" w:right="0" w:firstLine="0"/>
              <w:jc w:val="left"/>
              <w:rPr>
                <w:rtl w:val="0"/>
              </w:rPr>
            </w:pPr>
            <w:r>
              <w:rPr>
                <w:rStyle w:val="None"/>
                <w:rFonts w:ascii="Arial" w:hAnsi="Arial"/>
                <w:sz w:val="22"/>
                <w:szCs w:val="22"/>
                <w:rtl w:val="0"/>
                <w:lang w:val="en-US"/>
              </w:rPr>
              <w:t xml:space="preserve"> (n.d.) </w:t>
            </w:r>
          </w:p>
        </w:tc>
      </w:tr>
      <w:tr>
        <w:tblPrEx>
          <w:shd w:val="clear" w:color="auto" w:fill="cad1d7"/>
        </w:tblPrEx>
        <w:trPr>
          <w:trHeight w:val="1213" w:hRule="atLeast"/>
        </w:trPr>
        <w:tc>
          <w:tcPr>
            <w:tcW w:type="dxa" w:w="1537"/>
            <w:tcBorders>
              <w:top w:val="single" w:color="000000" w:sz="4" w:space="0" w:shadow="0" w:frame="0"/>
              <w:left w:val="nil"/>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b w:val="1"/>
                <w:bCs w:val="1"/>
                <w:sz w:val="22"/>
                <w:szCs w:val="22"/>
                <w:u w:color="0000ff"/>
                <w:rtl w:val="0"/>
                <w:lang w:val="en-US"/>
              </w:rPr>
              <w:t>Paris Plages</w:t>
            </w:r>
          </w:p>
        </w:tc>
        <w:tc>
          <w:tcPr>
            <w:tcW w:type="dxa" w:w="889"/>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2002-</w:t>
            </w:r>
            <w:r>
              <w:rPr>
                <w:rStyle w:val="None"/>
                <w:rFonts w:ascii="Arial" w:hAnsi="Arial" w:hint="default"/>
                <w:sz w:val="22"/>
                <w:szCs w:val="22"/>
                <w:u w:color="0000ff"/>
                <w:rtl w:val="0"/>
                <w:lang w:val="en-US"/>
              </w:rPr>
              <w:t>…</w:t>
            </w:r>
          </w:p>
        </w:tc>
        <w:tc>
          <w:tcPr>
            <w:tcW w:type="dxa" w:w="1268"/>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Paris, France</w:t>
            </w:r>
          </w:p>
        </w:tc>
        <w:tc>
          <w:tcPr>
            <w:tcW w:type="dxa" w:w="2325"/>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Seasonal transformation of Seine banks into urban beaches since 2002.</w:t>
            </w:r>
          </w:p>
        </w:tc>
        <w:tc>
          <w:tcPr>
            <w:tcW w:type="dxa" w:w="2060"/>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Enhanced public access to riverfronts and recreation.</w:t>
            </w:r>
          </w:p>
        </w:tc>
        <w:tc>
          <w:tcPr>
            <w:tcW w:type="dxa" w:w="1280"/>
            <w:tcBorders>
              <w:top w:val="single" w:color="000000" w:sz="4" w:space="0" w:shadow="0" w:frame="0"/>
              <w:left w:val="dashed" w:color="bfbfbf"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rtl w:val="0"/>
                <w:lang w:val="en-US"/>
              </w:rPr>
              <w:t>Paris (2022)</w:t>
            </w:r>
          </w:p>
        </w:tc>
      </w:tr>
      <w:tr>
        <w:tblPrEx>
          <w:shd w:val="clear" w:color="auto" w:fill="cad1d7"/>
        </w:tblPrEx>
        <w:trPr>
          <w:trHeight w:val="973" w:hRule="atLeast"/>
        </w:trPr>
        <w:tc>
          <w:tcPr>
            <w:tcW w:type="dxa" w:w="1537"/>
            <w:tcBorders>
              <w:top w:val="single" w:color="000000" w:sz="4" w:space="0" w:shadow="0" w:frame="0"/>
              <w:left w:val="nil"/>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b w:val="1"/>
                <w:bCs w:val="1"/>
                <w:sz w:val="22"/>
                <w:szCs w:val="22"/>
                <w:u w:color="0000ff"/>
                <w:rtl w:val="0"/>
                <w:lang w:val="en-US"/>
              </w:rPr>
              <w:t>Superblocks (Superilles)</w:t>
            </w:r>
          </w:p>
        </w:tc>
        <w:tc>
          <w:tcPr>
            <w:tcW w:type="dxa" w:w="889"/>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2016-</w:t>
            </w:r>
            <w:r>
              <w:rPr>
                <w:rStyle w:val="None"/>
                <w:rFonts w:ascii="Arial" w:hAnsi="Arial" w:hint="default"/>
                <w:sz w:val="22"/>
                <w:szCs w:val="22"/>
                <w:u w:color="0000ff"/>
                <w:rtl w:val="0"/>
                <w:lang w:val="en-US"/>
              </w:rPr>
              <w:t>…</w:t>
            </w:r>
          </w:p>
        </w:tc>
        <w:tc>
          <w:tcPr>
            <w:tcW w:type="dxa" w:w="1268"/>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Barcelona, Spain</w:t>
            </w:r>
          </w:p>
        </w:tc>
        <w:tc>
          <w:tcPr>
            <w:tcW w:type="dxa" w:w="2325"/>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Car-free superblocks promoting pedestrian and cyclist priority since 2016.</w:t>
            </w:r>
          </w:p>
        </w:tc>
        <w:tc>
          <w:tcPr>
            <w:tcW w:type="dxa" w:w="2060"/>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Reduced traffic, pollution; increased green spaces.</w:t>
            </w:r>
          </w:p>
        </w:tc>
        <w:tc>
          <w:tcPr>
            <w:tcW w:type="dxa" w:w="1280"/>
            <w:tcBorders>
              <w:top w:val="single" w:color="000000" w:sz="4" w:space="0" w:shadow="0" w:frame="0"/>
              <w:left w:val="dashed" w:color="bfbfbf"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rtl w:val="0"/>
                <w:lang w:val="en-US"/>
              </w:rPr>
              <w:t xml:space="preserve">(Iturralde, 2021) </w:t>
            </w:r>
          </w:p>
        </w:tc>
      </w:tr>
      <w:tr>
        <w:tblPrEx>
          <w:shd w:val="clear" w:color="auto" w:fill="cad1d7"/>
        </w:tblPrEx>
        <w:trPr>
          <w:trHeight w:val="1213" w:hRule="atLeast"/>
        </w:trPr>
        <w:tc>
          <w:tcPr>
            <w:tcW w:type="dxa" w:w="1537"/>
            <w:tcBorders>
              <w:top w:val="single" w:color="000000" w:sz="4" w:space="0" w:shadow="0" w:frame="0"/>
              <w:left w:val="nil"/>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b w:val="1"/>
                <w:bCs w:val="1"/>
                <w:sz w:val="22"/>
                <w:szCs w:val="22"/>
                <w:u w:color="0000ff"/>
                <w:rtl w:val="0"/>
                <w:lang w:val="en-US"/>
              </w:rPr>
              <w:t>Ciclov</w:t>
            </w:r>
            <w:r>
              <w:rPr>
                <w:rStyle w:val="None"/>
                <w:rFonts w:ascii="Arial" w:hAnsi="Arial" w:hint="default"/>
                <w:b w:val="1"/>
                <w:bCs w:val="1"/>
                <w:sz w:val="22"/>
                <w:szCs w:val="22"/>
                <w:u w:color="0000ff"/>
                <w:rtl w:val="0"/>
                <w:lang w:val="en-US"/>
              </w:rPr>
              <w:t>í</w:t>
            </w:r>
            <w:r>
              <w:rPr>
                <w:rStyle w:val="None"/>
                <w:rFonts w:ascii="Arial" w:hAnsi="Arial"/>
                <w:b w:val="1"/>
                <w:bCs w:val="1"/>
                <w:sz w:val="22"/>
                <w:szCs w:val="22"/>
                <w:u w:color="0000ff"/>
                <w:rtl w:val="0"/>
                <w:lang w:val="en-US"/>
              </w:rPr>
              <w:t>a</w:t>
            </w:r>
          </w:p>
        </w:tc>
        <w:tc>
          <w:tcPr>
            <w:tcW w:type="dxa" w:w="889"/>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1970s-</w:t>
            </w:r>
            <w:r>
              <w:rPr>
                <w:rStyle w:val="None"/>
                <w:rFonts w:ascii="Arial" w:hAnsi="Arial" w:hint="default"/>
                <w:sz w:val="22"/>
                <w:szCs w:val="22"/>
                <w:u w:color="0000ff"/>
                <w:rtl w:val="0"/>
                <w:lang w:val="en-US"/>
              </w:rPr>
              <w:t>…</w:t>
            </w:r>
          </w:p>
        </w:tc>
        <w:tc>
          <w:tcPr>
            <w:tcW w:type="dxa" w:w="1268"/>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Bogot</w:t>
            </w:r>
            <w:r>
              <w:rPr>
                <w:rStyle w:val="None"/>
                <w:rFonts w:ascii="Arial" w:hAnsi="Arial" w:hint="default"/>
                <w:sz w:val="22"/>
                <w:szCs w:val="22"/>
                <w:u w:color="0000ff"/>
                <w:rtl w:val="0"/>
                <w:lang w:val="en-US"/>
              </w:rPr>
              <w:t>á</w:t>
            </w:r>
            <w:r>
              <w:rPr>
                <w:rStyle w:val="None"/>
                <w:rFonts w:ascii="Arial" w:hAnsi="Arial"/>
                <w:sz w:val="22"/>
                <w:szCs w:val="22"/>
                <w:u w:color="0000ff"/>
                <w:rtl w:val="0"/>
                <w:lang w:val="en-US"/>
              </w:rPr>
              <w:t>, Colombia</w:t>
            </w:r>
          </w:p>
        </w:tc>
        <w:tc>
          <w:tcPr>
            <w:tcW w:type="dxa" w:w="2325"/>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Weekly car-free events encouraging cycling and pedestrian use since the 1970s.</w:t>
            </w:r>
          </w:p>
        </w:tc>
        <w:tc>
          <w:tcPr>
            <w:tcW w:type="dxa" w:w="2060"/>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Boosted public health and global influence on similar events.</w:t>
            </w:r>
          </w:p>
        </w:tc>
        <w:tc>
          <w:tcPr>
            <w:tcW w:type="dxa" w:w="1280"/>
            <w:tcBorders>
              <w:top w:val="single" w:color="000000" w:sz="4" w:space="0" w:shadow="0" w:frame="0"/>
              <w:left w:val="dashed" w:color="bfbfbf"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rtl w:val="0"/>
                <w:lang w:val="en-US"/>
              </w:rPr>
              <w:t>(Lydon et al, 2012)</w:t>
            </w:r>
          </w:p>
        </w:tc>
      </w:tr>
      <w:tr>
        <w:tblPrEx>
          <w:shd w:val="clear" w:color="auto" w:fill="cad1d7"/>
        </w:tblPrEx>
        <w:trPr>
          <w:trHeight w:val="1213" w:hRule="atLeast"/>
        </w:trPr>
        <w:tc>
          <w:tcPr>
            <w:tcW w:type="dxa" w:w="1537"/>
            <w:tcBorders>
              <w:top w:val="single" w:color="000000" w:sz="4" w:space="0" w:shadow="0" w:frame="0"/>
              <w:left w:val="nil"/>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b w:val="1"/>
                <w:bCs w:val="1"/>
                <w:sz w:val="22"/>
                <w:szCs w:val="22"/>
                <w:u w:color="0000ff"/>
                <w:rtl w:val="0"/>
                <w:lang w:val="en-US"/>
              </w:rPr>
              <w:t>Park(ing) Day</w:t>
            </w:r>
          </w:p>
        </w:tc>
        <w:tc>
          <w:tcPr>
            <w:tcW w:type="dxa" w:w="889"/>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2005-..</w:t>
            </w:r>
          </w:p>
        </w:tc>
        <w:tc>
          <w:tcPr>
            <w:tcW w:type="dxa" w:w="1268"/>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s-ES_tradnl"/>
              </w:rPr>
              <w:t>Global (orig. San Francisco (USA)</w:t>
            </w:r>
          </w:p>
        </w:tc>
        <w:tc>
          <w:tcPr>
            <w:tcW w:type="dxa" w:w="2325"/>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Temporary conversion of parking spaces into public spaces; annual event since 2005.</w:t>
            </w:r>
          </w:p>
        </w:tc>
        <w:tc>
          <w:tcPr>
            <w:tcW w:type="dxa" w:w="2060"/>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Raised awareness on public space use; inspired parklets.</w:t>
            </w:r>
          </w:p>
        </w:tc>
        <w:tc>
          <w:tcPr>
            <w:tcW w:type="dxa" w:w="1280"/>
            <w:tcBorders>
              <w:top w:val="single" w:color="000000" w:sz="4" w:space="0" w:shadow="0" w:frame="0"/>
              <w:left w:val="dashed" w:color="bfbfbf"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rtl w:val="0"/>
                <w:lang w:val="en-US"/>
              </w:rPr>
              <w:t xml:space="preserve">(Bela, 2023) </w:t>
            </w:r>
          </w:p>
        </w:tc>
      </w:tr>
      <w:tr>
        <w:tblPrEx>
          <w:shd w:val="clear" w:color="auto" w:fill="cad1d7"/>
        </w:tblPrEx>
        <w:trPr>
          <w:trHeight w:val="1453" w:hRule="atLeast"/>
        </w:trPr>
        <w:tc>
          <w:tcPr>
            <w:tcW w:type="dxa" w:w="1537"/>
            <w:tcBorders>
              <w:top w:val="single" w:color="000000" w:sz="4" w:space="0" w:shadow="0" w:frame="0"/>
              <w:left w:val="nil"/>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b w:val="1"/>
                <w:bCs w:val="1"/>
                <w:sz w:val="22"/>
                <w:szCs w:val="22"/>
                <w:u w:color="0000ff"/>
                <w:rtl w:val="0"/>
                <w:lang w:val="en-US"/>
              </w:rPr>
              <w:t>Better Block Project</w:t>
            </w:r>
          </w:p>
        </w:tc>
        <w:tc>
          <w:tcPr>
            <w:tcW w:type="dxa" w:w="889"/>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2010-</w:t>
            </w:r>
            <w:r>
              <w:rPr>
                <w:rStyle w:val="None"/>
                <w:rFonts w:ascii="Arial" w:hAnsi="Arial" w:hint="default"/>
                <w:sz w:val="22"/>
                <w:szCs w:val="22"/>
                <w:u w:color="0000ff"/>
                <w:rtl w:val="0"/>
                <w:lang w:val="en-US"/>
              </w:rPr>
              <w:t>…</w:t>
            </w:r>
          </w:p>
        </w:tc>
        <w:tc>
          <w:tcPr>
            <w:tcW w:type="dxa" w:w="1268"/>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Dallas, USA</w:t>
            </w:r>
          </w:p>
        </w:tc>
        <w:tc>
          <w:tcPr>
            <w:tcW w:type="dxa" w:w="2325"/>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Temporary revitalisation of blighted blocks to showcase urban improvement potential.</w:t>
            </w:r>
          </w:p>
        </w:tc>
        <w:tc>
          <w:tcPr>
            <w:tcW w:type="dxa" w:w="2060"/>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Catalyzed global community-led urban projects.</w:t>
            </w:r>
          </w:p>
        </w:tc>
        <w:tc>
          <w:tcPr>
            <w:tcW w:type="dxa" w:w="1280"/>
            <w:tcBorders>
              <w:top w:val="single" w:color="000000" w:sz="4" w:space="0" w:shadow="0" w:frame="0"/>
              <w:left w:val="dashed" w:color="bfbfbf"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pPr>
              <w:pStyle w:val="Body A"/>
              <w:spacing w:before="100" w:after="100"/>
            </w:pPr>
            <w:r>
              <w:rPr>
                <w:rStyle w:val="None"/>
                <w:rFonts w:ascii="Arial" w:hAnsi="Arial"/>
                <w:sz w:val="22"/>
                <w:szCs w:val="22"/>
                <w:rtl w:val="0"/>
                <w:lang w:val="en-US"/>
              </w:rPr>
              <w:t>Better Block (n.d.)</w:t>
            </w:r>
          </w:p>
        </w:tc>
      </w:tr>
      <w:tr>
        <w:tblPrEx>
          <w:shd w:val="clear" w:color="auto" w:fill="cad1d7"/>
        </w:tblPrEx>
        <w:trPr>
          <w:trHeight w:val="973" w:hRule="atLeast"/>
        </w:trPr>
        <w:tc>
          <w:tcPr>
            <w:tcW w:type="dxa" w:w="1537"/>
            <w:tcBorders>
              <w:top w:val="single" w:color="000000" w:sz="4" w:space="0" w:shadow="0" w:frame="0"/>
              <w:left w:val="nil"/>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b w:val="1"/>
                <w:bCs w:val="1"/>
                <w:sz w:val="22"/>
                <w:szCs w:val="22"/>
                <w:u w:color="0000ff"/>
                <w:rtl w:val="0"/>
                <w:lang w:val="en-US"/>
              </w:rPr>
              <w:t>Play Streets</w:t>
            </w:r>
          </w:p>
        </w:tc>
        <w:tc>
          <w:tcPr>
            <w:tcW w:type="dxa" w:w="889"/>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w:spacing w:before="100" w:after="100"/>
            </w:pPr>
            <w:r>
              <w:rPr>
                <w:rStyle w:val="None"/>
                <w:rFonts w:ascii="Arial" w:hAnsi="Arial"/>
                <w:kern w:val="2"/>
                <w:sz w:val="22"/>
                <w:szCs w:val="22"/>
                <w:u w:color="0000ff"/>
                <w:rtl w:val="0"/>
                <w:lang w:val="en-US"/>
              </w:rPr>
              <w:t>2019-</w:t>
            </w:r>
            <w:r>
              <w:rPr>
                <w:rStyle w:val="None"/>
                <w:rFonts w:ascii="Arial" w:hAnsi="Arial" w:hint="default"/>
                <w:kern w:val="2"/>
                <w:sz w:val="22"/>
                <w:szCs w:val="22"/>
                <w:u w:color="0000ff"/>
                <w:rtl w:val="0"/>
                <w:lang w:val="en-US"/>
              </w:rPr>
              <w:t>…</w:t>
            </w:r>
          </w:p>
        </w:tc>
        <w:tc>
          <w:tcPr>
            <w:tcW w:type="dxa" w:w="1268"/>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London, UK</w:t>
            </w:r>
          </w:p>
        </w:tc>
        <w:tc>
          <w:tcPr>
            <w:tcW w:type="dxa" w:w="2325"/>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Temporary street closures for children</w:t>
            </w:r>
            <w:r>
              <w:rPr>
                <w:rStyle w:val="None"/>
                <w:rFonts w:ascii="Arial" w:hAnsi="Arial" w:hint="default"/>
                <w:sz w:val="22"/>
                <w:szCs w:val="22"/>
                <w:u w:color="0000ff"/>
                <w:rtl w:val="0"/>
                <w:lang w:val="en-US"/>
              </w:rPr>
              <w:t>’</w:t>
            </w:r>
            <w:r>
              <w:rPr>
                <w:rStyle w:val="None"/>
                <w:rFonts w:ascii="Arial" w:hAnsi="Arial"/>
                <w:sz w:val="22"/>
                <w:szCs w:val="22"/>
                <w:u w:color="0000ff"/>
                <w:rtl w:val="0"/>
                <w:lang w:val="en-US"/>
              </w:rPr>
              <w:t>s play and community interaction.</w:t>
            </w:r>
          </w:p>
        </w:tc>
        <w:tc>
          <w:tcPr>
            <w:tcW w:type="dxa" w:w="2060"/>
            <w:tcBorders>
              <w:top w:val="single" w:color="000000" w:sz="4" w:space="0" w:shadow="0" w:frame="0"/>
              <w:left w:val="dashed" w:color="bfbfbf" w:sz="4" w:space="0" w:shadow="0" w:frame="0"/>
              <w:bottom w:val="single" w:color="000000" w:sz="4" w:space="0" w:shadow="0" w:frame="0"/>
              <w:right w:val="dashed" w:color="bfbfbf" w:sz="4" w:space="0" w:shadow="0" w:frame="0"/>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u w:color="0000ff"/>
                <w:rtl w:val="0"/>
                <w:lang w:val="en-US"/>
              </w:rPr>
              <w:t>Encouraged child-friendly design and community cohesion.</w:t>
            </w:r>
          </w:p>
        </w:tc>
        <w:tc>
          <w:tcPr>
            <w:tcW w:type="dxa" w:w="1280"/>
            <w:tcBorders>
              <w:top w:val="single" w:color="000000" w:sz="4" w:space="0" w:shadow="0" w:frame="0"/>
              <w:left w:val="dashed" w:color="bfbfbf"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spacing w:before="100" w:after="100"/>
            </w:pPr>
            <w:r>
              <w:rPr>
                <w:rStyle w:val="None"/>
                <w:rFonts w:ascii="Arial" w:hAnsi="Arial"/>
                <w:sz w:val="22"/>
                <w:szCs w:val="22"/>
                <w:rtl w:val="0"/>
                <w:lang w:val="en-US"/>
              </w:rPr>
              <w:t xml:space="preserve">(Sustrans, 2019; Playing Out, 2020) </w:t>
            </w:r>
          </w:p>
        </w:tc>
      </w:tr>
    </w:tbl>
    <w:p>
      <w:pPr>
        <w:pStyle w:val="Body A"/>
        <w:widowControl w:val="0"/>
        <w:shd w:val="clear" w:color="auto" w:fill="ffffff"/>
        <w:suppressAutoHyphens w:val="1"/>
        <w:spacing w:before="100" w:after="100"/>
        <w:ind w:left="108" w:hanging="108"/>
        <w:rPr>
          <w:rFonts w:ascii="Arial" w:cs="Arial" w:hAnsi="Arial" w:eastAsia="Arial"/>
          <w:kern w:val="0"/>
        </w:rPr>
      </w:pPr>
    </w:p>
    <w:p>
      <w:pPr>
        <w:pStyle w:val="Body A"/>
        <w:suppressAutoHyphens w:val="1"/>
        <w:jc w:val="both"/>
        <w:rPr>
          <w:rFonts w:ascii="Arial" w:cs="Arial" w:hAnsi="Arial" w:eastAsia="Arial"/>
          <w:lang w:val="en-US"/>
        </w:rPr>
      </w:pPr>
    </w:p>
    <w:p>
      <w:pPr>
        <w:pStyle w:val="Body A"/>
        <w:suppressAutoHyphens w:val="1"/>
        <w:jc w:val="both"/>
        <w:rPr>
          <w:rStyle w:val="None"/>
        </w:rPr>
      </w:pPr>
      <w:r>
        <w:rPr>
          <w:rStyle w:val="None"/>
          <w:rtl w:val="0"/>
          <w:lang w:val="en-US"/>
        </w:rPr>
        <w:t>Nevertheless, certain challenges and criticisms have been leveled at tactical urbanism, including governance issues, inclusivity concerns, and the limitations of temporary measures in addressing systemic urban vulnerabilities (Mohankumar, 2020). Participatory approaches to urban planning have been demonstrated to offer significant benefits by encouraging collaboration, integrating different perspectives, and supporting long-term sustainability and resilience. The efficacy of these initiatives in fostering community resilience, enhancing local ownership, and leveraging local knowledge to develop more effective and context-specific solutions has been demonstrated (</w:t>
      </w:r>
      <w:r>
        <w:rPr>
          <w:rStyle w:val="None"/>
          <w:rtl w:val="0"/>
          <w:lang w:val="en-US"/>
        </w:rPr>
        <w:t>Ö</w:t>
      </w:r>
      <w:r>
        <w:rPr>
          <w:rStyle w:val="None"/>
          <w:rtl w:val="0"/>
          <w:lang w:val="en-US"/>
        </w:rPr>
        <w:t xml:space="preserve">zdamar and </w:t>
      </w:r>
      <w:r>
        <w:rPr>
          <w:rStyle w:val="None"/>
          <w:rtl w:val="0"/>
          <w:lang w:val="en-US"/>
        </w:rPr>
        <w:t>Ö</w:t>
      </w:r>
      <w:r>
        <w:rPr>
          <w:rStyle w:val="None"/>
          <w:rtl w:val="0"/>
          <w:lang w:val="en-US"/>
        </w:rPr>
        <w:t>nay, 2024). Nevertheless, challenges persist in contemporary urban transformation practices, particularly in Istanbul. For instance, large-scale projects</w:t>
      </w:r>
      <w:r>
        <w:rPr>
          <w:rStyle w:val="None"/>
          <w:rtl w:val="0"/>
          <w:lang w:val="en-US"/>
        </w:rPr>
        <w:t>—</w:t>
      </w:r>
      <w:r>
        <w:rPr>
          <w:rStyle w:val="None"/>
          <w:rtl w:val="0"/>
          <w:lang w:val="en-US"/>
        </w:rPr>
        <w:t>such as the planned redevelopment of 600,000 earthquake-prone housing units</w:t>
      </w:r>
      <w:r>
        <w:rPr>
          <w:rStyle w:val="None"/>
          <w:rtl w:val="0"/>
          <w:lang w:val="en-US"/>
        </w:rPr>
        <w:t>—</w:t>
      </w:r>
      <w:r>
        <w:rPr>
          <w:rStyle w:val="None"/>
          <w:rtl w:val="0"/>
          <w:lang w:val="en-US"/>
        </w:rPr>
        <w:t>typically prioritise physical reconstruction over community participation. This dynamic frequently gives rise to discord within the community (G</w:t>
      </w:r>
      <w:r>
        <w:rPr>
          <w:rStyle w:val="None"/>
          <w:rtl w:val="0"/>
          <w:lang w:val="en-US"/>
        </w:rPr>
        <w:t>ü</w:t>
      </w:r>
      <w:r>
        <w:rPr>
          <w:rStyle w:val="None"/>
          <w:rtl w:val="0"/>
          <w:lang w:val="en-US"/>
        </w:rPr>
        <w:t>n, Pak, and Demir, 2020).</w:t>
      </w:r>
    </w:p>
    <w:p>
      <w:pPr>
        <w:pStyle w:val="Body A A"/>
        <w:suppressAutoHyphens w:val="1"/>
        <w:jc w:val="both"/>
        <w:rPr>
          <w:rFonts w:ascii="Arial" w:cs="Arial" w:hAnsi="Arial" w:eastAsia="Arial"/>
          <w:b w:val="1"/>
          <w:bCs w:val="1"/>
        </w:rPr>
      </w:pPr>
    </w:p>
    <w:p>
      <w:pPr>
        <w:pStyle w:val="Body A A"/>
        <w:suppressAutoHyphens w:val="1"/>
        <w:jc w:val="both"/>
        <w:rPr>
          <w:rFonts w:ascii="Arial" w:cs="Arial" w:hAnsi="Arial" w:eastAsia="Arial"/>
        </w:rPr>
      </w:pPr>
    </w:p>
    <w:p>
      <w:pPr>
        <w:pStyle w:val="Body A A"/>
        <w:suppressAutoHyphens w:val="1"/>
        <w:jc w:val="both"/>
        <w:rPr>
          <w:rFonts w:ascii="Arial" w:cs="Arial" w:hAnsi="Arial" w:eastAsia="Arial"/>
        </w:rPr>
      </w:pPr>
    </w:p>
    <w:p>
      <w:pPr>
        <w:pStyle w:val="Body A A"/>
        <w:suppressAutoHyphens w:val="1"/>
        <w:jc w:val="both"/>
        <w:rPr>
          <w:rStyle w:val="None"/>
          <w:rFonts w:ascii="Arial" w:cs="Arial" w:hAnsi="Arial" w:eastAsia="Arial"/>
          <w:b w:val="1"/>
          <w:bCs w:val="1"/>
        </w:rPr>
      </w:pPr>
      <w:r>
        <w:rPr>
          <w:rStyle w:val="None"/>
          <w:rFonts w:ascii="Arial" w:hAnsi="Arial"/>
          <w:b w:val="1"/>
          <w:bCs w:val="1"/>
          <w:rtl w:val="0"/>
          <w:lang w:val="en-US"/>
        </w:rPr>
        <w:t xml:space="preserve">1.2.3. Tactical </w:t>
      </w:r>
      <w:r>
        <w:rPr>
          <w:rStyle w:val="None"/>
          <w:rFonts w:ascii="Arial" w:hAnsi="Arial"/>
          <w:b w:val="1"/>
          <w:bCs w:val="1"/>
          <w:rtl w:val="0"/>
        </w:rPr>
        <w:t>u</w:t>
      </w:r>
      <w:r>
        <w:rPr>
          <w:rStyle w:val="None"/>
          <w:rFonts w:ascii="Arial" w:hAnsi="Arial"/>
          <w:b w:val="1"/>
          <w:bCs w:val="1"/>
          <w:rtl w:val="0"/>
          <w:lang w:val="en-US"/>
        </w:rPr>
        <w:t>rbanism in T</w:t>
      </w:r>
      <w:r>
        <w:rPr>
          <w:rStyle w:val="None"/>
          <w:rFonts w:ascii="Arial" w:hAnsi="Arial" w:hint="default"/>
          <w:b w:val="1"/>
          <w:bCs w:val="1"/>
          <w:rtl w:val="0"/>
          <w:lang w:val="en-US"/>
        </w:rPr>
        <w:t>ü</w:t>
      </w:r>
      <w:r>
        <w:rPr>
          <w:rStyle w:val="None"/>
          <w:rFonts w:ascii="Arial" w:hAnsi="Arial"/>
          <w:b w:val="1"/>
          <w:bCs w:val="1"/>
          <w:rtl w:val="0"/>
          <w:lang w:val="en-US"/>
        </w:rPr>
        <w:t>rkiye</w:t>
      </w:r>
    </w:p>
    <w:p>
      <w:pPr>
        <w:pStyle w:val="Body A"/>
        <w:suppressAutoHyphens w:val="1"/>
        <w:jc w:val="both"/>
        <w:rPr>
          <w:rStyle w:val="None"/>
        </w:rPr>
      </w:pPr>
      <w:r>
        <w:rPr>
          <w:rStyle w:val="None"/>
          <w:rtl w:val="0"/>
          <w:lang w:val="en-US"/>
        </w:rPr>
        <w:t>The concept of tactical urbanism has gained traction on a global scale, including in T</w:t>
      </w:r>
      <w:r>
        <w:rPr>
          <w:rStyle w:val="None"/>
          <w:rtl w:val="0"/>
          <w:lang w:val="en-US"/>
        </w:rPr>
        <w:t>ü</w:t>
      </w:r>
      <w:r>
        <w:rPr>
          <w:rStyle w:val="None"/>
          <w:rtl w:val="0"/>
          <w:lang w:val="en-US"/>
        </w:rPr>
        <w:t>rkiye, where cities have utilised temporary, cost-effective interventions to address various urban challenges and respond to immediate urban needs. The implementation of temporary measures, such as street closures, parklets, and pop-up green spaces, offers valuable insights into the potential of cities to enhance public spaces, promote sustainability, and engage citizens in urban transformation. Research addressing issues of tactical urbanism in T</w:t>
      </w:r>
      <w:r>
        <w:rPr>
          <w:rStyle w:val="None"/>
          <w:rtl w:val="0"/>
          <w:lang w:val="en-US"/>
        </w:rPr>
        <w:t>ü</w:t>
      </w:r>
      <w:r>
        <w:rPr>
          <w:rStyle w:val="None"/>
          <w:rtl w:val="0"/>
          <w:lang w:val="en-US"/>
        </w:rPr>
        <w:t>rkiye is founded upon original processes, participatory processes, and exemplars (T</w:t>
      </w:r>
      <w:r>
        <w:rPr>
          <w:rStyle w:val="None"/>
          <w:rtl w:val="0"/>
          <w:lang w:val="en-US"/>
        </w:rPr>
        <w:t>ü</w:t>
      </w:r>
      <w:r>
        <w:rPr>
          <w:rStyle w:val="None"/>
          <w:rtl w:val="0"/>
          <w:lang w:val="en-US"/>
        </w:rPr>
        <w:t>rko</w:t>
      </w:r>
      <w:r>
        <w:rPr>
          <w:rStyle w:val="None"/>
          <w:rtl w:val="0"/>
          <w:lang w:val="en-US"/>
        </w:rPr>
        <w:t>ğ</w:t>
      </w:r>
      <w:r>
        <w:rPr>
          <w:rStyle w:val="None"/>
          <w:rtl w:val="0"/>
          <w:lang w:val="en-US"/>
        </w:rPr>
        <w:t>lu and Terzi, 2021; Vard</w:t>
      </w:r>
      <w:r>
        <w:rPr>
          <w:rStyle w:val="None"/>
          <w:rtl w:val="0"/>
          <w:lang w:val="en-US"/>
        </w:rPr>
        <w:t xml:space="preserve">ı </w:t>
      </w:r>
      <w:r>
        <w:rPr>
          <w:rStyle w:val="None"/>
          <w:rtl w:val="0"/>
          <w:lang w:val="en-US"/>
        </w:rPr>
        <w:t>Topal, 2023). The primary focus of these projects is frequently oriented toward the enhancement of public spaces, the facilitation of enhanced mobility, and the cultivation of community engagement. Examples of notable tactical urban planning in T</w:t>
      </w:r>
      <w:r>
        <w:rPr>
          <w:rStyle w:val="None"/>
          <w:rtl w:val="0"/>
          <w:lang w:val="en-US"/>
        </w:rPr>
        <w:t>ü</w:t>
      </w:r>
      <w:r>
        <w:rPr>
          <w:rStyle w:val="None"/>
          <w:rtl w:val="0"/>
          <w:lang w:val="en-US"/>
        </w:rPr>
        <w:t>rkiye include the Roman Orchard project in Istanbul and the Transformation of Z</w:t>
      </w:r>
      <w:r>
        <w:rPr>
          <w:rStyle w:val="None"/>
          <w:rtl w:val="0"/>
          <w:lang w:val="en-US"/>
        </w:rPr>
        <w:t>ü</w:t>
      </w:r>
      <w:r>
        <w:rPr>
          <w:rStyle w:val="None"/>
          <w:rtl w:val="0"/>
          <w:lang w:val="en-US"/>
        </w:rPr>
        <w:t>mr</w:t>
      </w:r>
      <w:r>
        <w:rPr>
          <w:rStyle w:val="None"/>
          <w:rtl w:val="0"/>
          <w:lang w:val="en-US"/>
        </w:rPr>
        <w:t>ü</w:t>
      </w:r>
      <w:r>
        <w:rPr>
          <w:rStyle w:val="None"/>
          <w:rtl w:val="0"/>
          <w:lang w:val="en-US"/>
        </w:rPr>
        <w:t>tevler Square (2019), both of which utilise low-cost, temporary changes to redesign public areas. The Z</w:t>
      </w:r>
      <w:r>
        <w:rPr>
          <w:rStyle w:val="None"/>
          <w:rtl w:val="0"/>
          <w:lang w:val="en-US"/>
        </w:rPr>
        <w:t>ü</w:t>
      </w:r>
      <w:r>
        <w:rPr>
          <w:rStyle w:val="None"/>
          <w:rtl w:val="0"/>
          <w:lang w:val="en-US"/>
        </w:rPr>
        <w:t>mr</w:t>
      </w:r>
      <w:r>
        <w:rPr>
          <w:rStyle w:val="None"/>
          <w:rtl w:val="0"/>
          <w:lang w:val="en-US"/>
        </w:rPr>
        <w:t>ü</w:t>
      </w:r>
      <w:r>
        <w:rPr>
          <w:rStyle w:val="None"/>
          <w:rtl w:val="0"/>
          <w:lang w:val="en-US"/>
        </w:rPr>
        <w:t>tevler Square project, initiated by Maltepe Municipality with support from the Bernard van Leer Foundation, NACTO, and Superpool, aimed to improve pedestrian safety in the Z</w:t>
      </w:r>
      <w:r>
        <w:rPr>
          <w:rStyle w:val="None"/>
          <w:rtl w:val="0"/>
          <w:lang w:val="en-US"/>
        </w:rPr>
        <w:t>ü</w:t>
      </w:r>
      <w:r>
        <w:rPr>
          <w:rStyle w:val="None"/>
          <w:rtl w:val="0"/>
          <w:lang w:val="en-US"/>
        </w:rPr>
        <w:t>mr</w:t>
      </w:r>
      <w:r>
        <w:rPr>
          <w:rStyle w:val="None"/>
          <w:rtl w:val="0"/>
          <w:lang w:val="en-US"/>
        </w:rPr>
        <w:t>ü</w:t>
      </w:r>
      <w:r>
        <w:rPr>
          <w:rStyle w:val="None"/>
          <w:rtl w:val="0"/>
          <w:lang w:val="en-US"/>
        </w:rPr>
        <w:t>tevler Neighbourhood for children and families. The initiative included road painting, traffic calming, and seating areas, leading to a 72% increase in square usage (G</w:t>
      </w:r>
      <w:r>
        <w:rPr>
          <w:rStyle w:val="None"/>
          <w:rtl w:val="0"/>
          <w:lang w:val="en-US"/>
        </w:rPr>
        <w:t>ü</w:t>
      </w:r>
      <w:r>
        <w:rPr>
          <w:rStyle w:val="None"/>
          <w:rtl w:val="0"/>
          <w:lang w:val="en-US"/>
        </w:rPr>
        <w:t>n</w:t>
      </w:r>
      <w:r>
        <w:rPr>
          <w:rStyle w:val="None"/>
          <w:rtl w:val="0"/>
          <w:lang w:val="en-US"/>
        </w:rPr>
        <w:t>ç</w:t>
      </w:r>
      <w:r>
        <w:rPr>
          <w:rStyle w:val="None"/>
          <w:rtl w:val="0"/>
          <w:lang w:val="en-US"/>
        </w:rPr>
        <w:t>, 2021; Superpool, 2021). Nevertheless, such projects frequently demonstrate deficiencies in scalability or integration into broader planning frameworks, thereby constraining their long-term impact on resilience.</w:t>
      </w:r>
    </w:p>
    <w:p>
      <w:pPr>
        <w:pStyle w:val="Body A"/>
        <w:suppressAutoHyphens w:val="1"/>
        <w:jc w:val="both"/>
        <w:rPr>
          <w:rFonts w:ascii="Arial" w:cs="Arial" w:hAnsi="Arial" w:eastAsia="Arial"/>
          <w:lang w:val="en-US"/>
        </w:rPr>
      </w:pPr>
    </w:p>
    <w:p>
      <w:pPr>
        <w:pStyle w:val="Body A"/>
        <w:suppressAutoHyphens w:val="1"/>
        <w:jc w:val="both"/>
        <w:rPr>
          <w:rStyle w:val="None"/>
          <w:u w:color="222222"/>
          <w:shd w:val="clear" w:color="auto" w:fill="ffffff"/>
        </w:rPr>
      </w:pPr>
      <w:r>
        <w:rPr>
          <w:rStyle w:val="None"/>
          <w:rtl w:val="0"/>
          <w:lang w:val="en-US"/>
        </w:rPr>
        <w:t xml:space="preserve">The </w:t>
      </w:r>
      <w:r>
        <w:rPr>
          <w:rStyle w:val="None"/>
          <w:rtl w:val="0"/>
          <w:lang w:val="en-US"/>
        </w:rPr>
        <w:t>“</w:t>
      </w:r>
      <w:r>
        <w:rPr>
          <w:rStyle w:val="None"/>
          <w:rtl w:val="0"/>
          <w:lang w:val="en-US"/>
        </w:rPr>
        <w:t>Parklet</w:t>
      </w:r>
      <w:r>
        <w:rPr>
          <w:rStyle w:val="None"/>
          <w:rtl w:val="0"/>
          <w:lang w:val="en-US"/>
        </w:rPr>
        <w:t xml:space="preserve">” </w:t>
      </w:r>
      <w:r>
        <w:rPr>
          <w:rStyle w:val="None"/>
          <w:rtl w:val="0"/>
          <w:lang w:val="en-US"/>
        </w:rPr>
        <w:t>Projects in Istanbul (2020), initiated by WRI T</w:t>
      </w:r>
      <w:r>
        <w:rPr>
          <w:rStyle w:val="None"/>
          <w:rtl w:val="0"/>
          <w:lang w:val="en-US"/>
        </w:rPr>
        <w:t>ü</w:t>
      </w:r>
      <w:r>
        <w:rPr>
          <w:rStyle w:val="None"/>
          <w:rtl w:val="0"/>
          <w:lang w:val="en-US"/>
        </w:rPr>
        <w:t>rkiye Sustainable Cities as part of the WRI Ross Center for Sustainable Cities</w:t>
      </w:r>
      <w:r>
        <w:rPr>
          <w:rStyle w:val="None"/>
          <w:rtl w:val="0"/>
          <w:lang w:val="en-US"/>
        </w:rPr>
        <w:t xml:space="preserve">’ </w:t>
      </w:r>
      <w:r>
        <w:rPr>
          <w:rStyle w:val="None"/>
          <w:rtl w:val="0"/>
          <w:lang w:val="en-US"/>
        </w:rPr>
        <w:t xml:space="preserve">Urban Mobility initiatives in collaboration with the Istanbul Metropolitan Municipality Transportation Department, involve the transformation of on-street parking spaces into small, temporary public parks, known as parklets. This initiative was realised in conjunction with the Fund of the </w:t>
      </w:r>
      <w:r>
        <w:rPr>
          <w:rStyle w:val="None"/>
          <w:rtl w:val="0"/>
          <w:lang w:val="en-US"/>
        </w:rPr>
        <w:t>“</w:t>
      </w:r>
      <w:r>
        <w:rPr>
          <w:rStyle w:val="None"/>
          <w:rtl w:val="0"/>
          <w:lang w:val="en-US"/>
        </w:rPr>
        <w:t>Partnership for Healthy Cities</w:t>
      </w:r>
      <w:r>
        <w:rPr>
          <w:rStyle w:val="None"/>
          <w:rtl w:val="0"/>
          <w:lang w:val="en-US"/>
        </w:rPr>
        <w:t xml:space="preserve">” </w:t>
      </w:r>
      <w:r>
        <w:rPr>
          <w:rStyle w:val="None"/>
          <w:rtl w:val="0"/>
          <w:lang w:val="en-US"/>
        </w:rPr>
        <w:t>(PHC), supported by Bloomberg Philanthropies and partnered with with the World Health Organization and the implementation of the ini. These parklets, which have been implemented in various neighbourhoods, notably in the Beyo</w:t>
      </w:r>
      <w:r>
        <w:rPr>
          <w:rStyle w:val="None"/>
          <w:rtl w:val="0"/>
          <w:lang w:val="en-US"/>
        </w:rPr>
        <w:t>ğ</w:t>
      </w:r>
      <w:r>
        <w:rPr>
          <w:rStyle w:val="None"/>
          <w:rtl w:val="0"/>
          <w:lang w:val="en-US"/>
        </w:rPr>
        <w:t>lu district, feature amenities such as benches, greenery, and public art. The objectives of parklets are threefold: to create pedestrian-friendly spaces, to promote social interaction, and to improve public areas. The conversion of automotive space to pedestrian areas is a strategy employed by parklets to reduce traffic congestion and increase foot traffic in local shops. These temporary projects enable the community to evaluate the potential ramifications of long-term urban design modifications (Yaman and Yara</w:t>
      </w:r>
      <w:r>
        <w:rPr>
          <w:rStyle w:val="None"/>
          <w:rtl w:val="0"/>
          <w:lang w:val="en-US"/>
        </w:rPr>
        <w:t>ç</w:t>
      </w:r>
      <w:r>
        <w:rPr>
          <w:rStyle w:val="None"/>
          <w:rtl w:val="0"/>
          <w:lang w:val="en-US"/>
        </w:rPr>
        <w:t xml:space="preserve">, 2023; IBB (n.d.)). The </w:t>
      </w:r>
      <w:r>
        <w:rPr>
          <w:rStyle w:val="None"/>
          <w:rtl w:val="0"/>
          <w:lang w:val="en-US"/>
        </w:rPr>
        <w:t>“</w:t>
      </w:r>
      <w:r>
        <w:rPr>
          <w:rStyle w:val="None"/>
          <w:rtl w:val="0"/>
          <w:lang w:val="en-US"/>
        </w:rPr>
        <w:t>Sokak Bizim Derne</w:t>
      </w:r>
      <w:r>
        <w:rPr>
          <w:rStyle w:val="None"/>
          <w:rtl w:val="0"/>
          <w:lang w:val="en-US"/>
        </w:rPr>
        <w:t>ğ</w:t>
      </w:r>
      <w:r>
        <w:rPr>
          <w:rStyle w:val="None"/>
          <w:rtl w:val="0"/>
          <w:lang w:val="en-US"/>
        </w:rPr>
        <w:t>i</w:t>
      </w:r>
      <w:r>
        <w:rPr>
          <w:rStyle w:val="None"/>
          <w:rtl w:val="0"/>
          <w:lang w:val="en-US"/>
        </w:rPr>
        <w:t xml:space="preserve">” </w:t>
      </w:r>
      <w:r>
        <w:rPr>
          <w:rStyle w:val="None"/>
          <w:rtl w:val="0"/>
          <w:lang w:val="en-US"/>
        </w:rPr>
        <w:t>(Street Belongs to Us, 2010), an NGO in Istanbul aims to enhance pedestrian-friendly infrastructure by temporarily closing streets to cars and reopening them for pedestrians and cyclists (Sokak Bizim Derne</w:t>
      </w:r>
      <w:r>
        <w:rPr>
          <w:rStyle w:val="None"/>
          <w:rtl w:val="0"/>
          <w:lang w:val="en-US"/>
        </w:rPr>
        <w:t>ğ</w:t>
      </w:r>
      <w:r>
        <w:rPr>
          <w:rStyle w:val="None"/>
          <w:rtl w:val="0"/>
          <w:lang w:val="en-US"/>
        </w:rPr>
        <w:t>i (n.d.)) (Table 2). This initiative, promotes cycling, walking, and social interactions, raising public awareness about sustainable urban mobility based on David Harvey</w:t>
      </w:r>
      <w:r>
        <w:rPr>
          <w:rStyle w:val="None"/>
          <w:rtl w:val="0"/>
          <w:lang w:val="en-US"/>
        </w:rPr>
        <w:t>’</w:t>
      </w:r>
      <w:r>
        <w:rPr>
          <w:rStyle w:val="None"/>
          <w:rtl w:val="0"/>
          <w:lang w:val="en-US"/>
        </w:rPr>
        <w:t xml:space="preserve">s </w:t>
      </w:r>
      <w:r>
        <w:rPr>
          <w:rStyle w:val="None"/>
          <w:rtl w:val="0"/>
          <w:lang w:val="en-US"/>
        </w:rPr>
        <w:t>“</w:t>
      </w:r>
      <w:r>
        <w:rPr>
          <w:rStyle w:val="None"/>
          <w:rtl w:val="0"/>
          <w:lang w:val="en-US"/>
        </w:rPr>
        <w:t>the right to the city</w:t>
      </w:r>
      <w:r>
        <w:rPr>
          <w:rStyle w:val="None"/>
          <w:rtl w:val="0"/>
          <w:lang w:val="en-US"/>
        </w:rPr>
        <w:t>”</w:t>
      </w:r>
      <w:r>
        <w:rPr>
          <w:rStyle w:val="None"/>
          <w:rtl w:val="0"/>
          <w:lang w:val="en-US"/>
        </w:rPr>
        <w:t xml:space="preserve"> idea.</w:t>
      </w:r>
      <w:r>
        <w:rPr>
          <w:rStyle w:val="None"/>
          <w:rtl w:val="0"/>
          <w:lang w:val="en-US"/>
        </w:rPr>
        <w:t xml:space="preserve"> </w:t>
      </w:r>
      <w:r>
        <w:rPr>
          <w:rStyle w:val="None"/>
          <w:u w:color="222222"/>
          <w:shd w:val="clear" w:color="auto" w:fill="ffffff"/>
          <w:rtl w:val="0"/>
          <w:lang w:val="en-US"/>
        </w:rPr>
        <w:t>While such practices may contain the potential for the development of more equitable and inclusive urban politics and authentic participatory urbanism, they also carry the risk of failing to produce a substantial and comprehensive urban opposition (</w:t>
      </w:r>
      <w:r>
        <w:rPr>
          <w:rStyle w:val="None"/>
          <w:u w:color="222222"/>
          <w:shd w:val="clear" w:color="auto" w:fill="ffffff"/>
          <w:rtl w:val="0"/>
          <w:lang w:val="en-US"/>
        </w:rPr>
        <w:t>Ö</w:t>
      </w:r>
      <w:r>
        <w:rPr>
          <w:rStyle w:val="None"/>
          <w:u w:color="222222"/>
          <w:shd w:val="clear" w:color="auto" w:fill="ffffff"/>
          <w:rtl w:val="0"/>
          <w:lang w:val="en-US"/>
        </w:rPr>
        <w:t>cal and Erkut, 2019, p. 116).</w:t>
      </w:r>
    </w:p>
    <w:p>
      <w:pPr>
        <w:pStyle w:val="Body A"/>
        <w:suppressAutoHyphens w:val="1"/>
        <w:jc w:val="both"/>
        <w:rPr>
          <w:rFonts w:ascii="Arial" w:cs="Arial" w:hAnsi="Arial" w:eastAsia="Arial"/>
          <w:u w:color="222222"/>
          <w:shd w:val="clear" w:color="auto" w:fill="ffffff"/>
          <w:lang w:val="en-US"/>
        </w:rPr>
      </w:pPr>
    </w:p>
    <w:tbl>
      <w:tblPr>
        <w:tblW w:w="92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797"/>
        <w:gridCol w:w="841"/>
        <w:gridCol w:w="1047"/>
        <w:gridCol w:w="1493"/>
        <w:gridCol w:w="2375"/>
        <w:gridCol w:w="1679"/>
      </w:tblGrid>
      <w:tr>
        <w:tblPrEx>
          <w:shd w:val="clear" w:color="auto" w:fill="cad1d7"/>
        </w:tblPrEx>
        <w:trPr>
          <w:trHeight w:val="292" w:hRule="atLeast"/>
        </w:trPr>
        <w:tc>
          <w:tcPr>
            <w:tcW w:type="dxa" w:w="9232"/>
            <w:gridSpan w:val="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kern w:val="2"/>
                <w:u w:color="222222"/>
                <w:shd w:val="clear" w:color="auto" w:fill="ffffff"/>
                <w:rtl w:val="0"/>
                <w:lang w:val="en-US"/>
              </w:rPr>
              <w:t xml:space="preserve">Table </w:t>
            </w:r>
            <w:r>
              <w:rPr>
                <w:rStyle w:val="None"/>
                <w:rFonts w:ascii="Arial" w:hAnsi="Arial"/>
                <w:b w:val="1"/>
                <w:bCs w:val="1"/>
                <w:kern w:val="2"/>
                <w:u w:color="222222"/>
                <w:shd w:val="clear" w:color="auto" w:fill="ffffff"/>
                <w:rtl w:val="0"/>
                <w:lang w:val="en-US"/>
              </w:rPr>
              <w:t>2</w:t>
            </w:r>
            <w:r>
              <w:rPr>
                <w:rStyle w:val="None"/>
                <w:rFonts w:ascii="Arial" w:hAnsi="Arial"/>
                <w:b w:val="1"/>
                <w:bCs w:val="1"/>
                <w:kern w:val="2"/>
                <w:u w:color="222222"/>
                <w:shd w:val="clear" w:color="auto" w:fill="ffffff"/>
                <w:rtl w:val="0"/>
                <w:lang w:val="en-US"/>
              </w:rPr>
              <w:t>. Examples of Tactical Urbanism in Istanbul</w:t>
            </w:r>
          </w:p>
        </w:tc>
      </w:tr>
      <w:tr>
        <w:tblPrEx>
          <w:shd w:val="clear" w:color="auto" w:fill="cad1d7"/>
        </w:tblPrEx>
        <w:trPr>
          <w:trHeight w:val="493" w:hRule="atLeast"/>
        </w:trPr>
        <w:tc>
          <w:tcPr>
            <w:tcW w:type="dxa" w:w="1797"/>
            <w:tcBorders>
              <w:top w:val="single" w:color="000000" w:sz="4" w:space="0" w:shadow="0" w:frame="0"/>
              <w:left w:val="nil"/>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Name</w:t>
            </w:r>
          </w:p>
        </w:tc>
        <w:tc>
          <w:tcPr>
            <w:tcW w:type="dxa" w:w="841"/>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Year</w:t>
            </w:r>
          </w:p>
        </w:tc>
        <w:tc>
          <w:tcPr>
            <w:tcW w:type="dxa" w:w="1046"/>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Location</w:t>
            </w:r>
          </w:p>
        </w:tc>
        <w:tc>
          <w:tcPr>
            <w:tcW w:type="dxa" w:w="1493"/>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Initiated by</w:t>
            </w:r>
          </w:p>
        </w:tc>
        <w:tc>
          <w:tcPr>
            <w:tcW w:type="dxa" w:w="2374"/>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Strategy and Description</w:t>
            </w:r>
          </w:p>
        </w:tc>
        <w:tc>
          <w:tcPr>
            <w:tcW w:type="dxa" w:w="1678"/>
            <w:tcBorders>
              <w:top w:val="single" w:color="000000" w:sz="4" w:space="0" w:shadow="0" w:frame="0"/>
              <w:left w:val="single" w:color="bfbfbf"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Impact</w:t>
            </w:r>
          </w:p>
        </w:tc>
      </w:tr>
      <w:tr>
        <w:tblPrEx>
          <w:shd w:val="clear" w:color="auto" w:fill="cad1d7"/>
        </w:tblPrEx>
        <w:trPr>
          <w:trHeight w:val="1933" w:hRule="atLeast"/>
        </w:trPr>
        <w:tc>
          <w:tcPr>
            <w:tcW w:type="dxa" w:w="1797"/>
            <w:tcBorders>
              <w:top w:val="single" w:color="000000" w:sz="4" w:space="0" w:shadow="0" w:frame="0"/>
              <w:left w:val="nil"/>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Squat house</w:t>
            </w:r>
          </w:p>
        </w:tc>
        <w:tc>
          <w:tcPr>
            <w:tcW w:type="dxa" w:w="841"/>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2013-2015</w:t>
            </w:r>
          </w:p>
        </w:tc>
        <w:tc>
          <w:tcPr>
            <w:tcW w:type="dxa" w:w="1046"/>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Kad</w:t>
            </w:r>
            <w:r>
              <w:rPr>
                <w:rStyle w:val="None"/>
                <w:rFonts w:ascii="Arial" w:hAnsi="Arial" w:hint="default"/>
                <w:sz w:val="22"/>
                <w:szCs w:val="22"/>
                <w:rtl w:val="0"/>
                <w:lang w:val="en-US"/>
              </w:rPr>
              <w:t>ı</w:t>
            </w:r>
            <w:r>
              <w:rPr>
                <w:rStyle w:val="None"/>
                <w:rFonts w:ascii="Arial" w:hAnsi="Arial"/>
                <w:sz w:val="22"/>
                <w:szCs w:val="22"/>
                <w:rtl w:val="0"/>
                <w:lang w:val="en-US"/>
              </w:rPr>
              <w:t>k</w:t>
            </w:r>
            <w:r>
              <w:rPr>
                <w:rStyle w:val="None"/>
                <w:rFonts w:ascii="Arial" w:hAnsi="Arial" w:hint="default"/>
                <w:sz w:val="22"/>
                <w:szCs w:val="22"/>
                <w:rtl w:val="0"/>
                <w:lang w:val="en-US"/>
              </w:rPr>
              <w:t>ö</w:t>
            </w:r>
            <w:r>
              <w:rPr>
                <w:rStyle w:val="None"/>
                <w:rFonts w:ascii="Arial" w:hAnsi="Arial"/>
                <w:sz w:val="22"/>
                <w:szCs w:val="22"/>
                <w:rtl w:val="0"/>
                <w:lang w:val="en-US"/>
              </w:rPr>
              <w:t xml:space="preserve">y, Istanbul </w:t>
            </w:r>
          </w:p>
        </w:tc>
        <w:tc>
          <w:tcPr>
            <w:tcW w:type="dxa" w:w="1493"/>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 xml:space="preserve">Don Quixote Squat Collective (2013-2015, currently Squatters </w:t>
            </w:r>
            <w:r>
              <w:rPr>
                <w:rStyle w:val="None"/>
                <w:rFonts w:ascii="Arial" w:hAnsi="Arial" w:hint="default"/>
                <w:sz w:val="22"/>
                <w:szCs w:val="22"/>
                <w:rtl w:val="0"/>
                <w:lang w:val="en-US"/>
              </w:rPr>
              <w:t>İ</w:t>
            </w:r>
            <w:r>
              <w:rPr>
                <w:rStyle w:val="None"/>
                <w:rFonts w:ascii="Arial" w:hAnsi="Arial"/>
                <w:sz w:val="22"/>
                <w:szCs w:val="22"/>
                <w:rtl w:val="0"/>
                <w:lang w:val="en-US"/>
              </w:rPr>
              <w:t xml:space="preserve">stanbul (SQI)) </w:t>
            </w:r>
          </w:p>
        </w:tc>
        <w:tc>
          <w:tcPr>
            <w:tcW w:type="dxa" w:w="2374"/>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Social Sustainability and Governance</w:t>
            </w:r>
          </w:p>
        </w:tc>
        <w:tc>
          <w:tcPr>
            <w:tcW w:type="dxa" w:w="1678"/>
            <w:tcBorders>
              <w:top w:val="single" w:color="000000" w:sz="4" w:space="0" w:shadow="0" w:frame="0"/>
              <w:left w:val="single" w:color="bfbfbf"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tc>
      </w:tr>
      <w:tr>
        <w:tblPrEx>
          <w:shd w:val="clear" w:color="auto" w:fill="cad1d7"/>
        </w:tblPrEx>
        <w:trPr>
          <w:trHeight w:val="973" w:hRule="atLeast"/>
        </w:trPr>
        <w:tc>
          <w:tcPr>
            <w:tcW w:type="dxa" w:w="1797"/>
            <w:tcBorders>
              <w:top w:val="single" w:color="000000" w:sz="4" w:space="0" w:shadow="0" w:frame="0"/>
              <w:left w:val="nil"/>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Roma Orchard</w:t>
            </w:r>
          </w:p>
        </w:tc>
        <w:tc>
          <w:tcPr>
            <w:tcW w:type="dxa" w:w="841"/>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kern w:val="0"/>
                <w:sz w:val="22"/>
                <w:szCs w:val="22"/>
                <w:rtl w:val="0"/>
                <w:lang w:val="en-US"/>
              </w:rPr>
              <w:t>2013</w:t>
            </w:r>
          </w:p>
        </w:tc>
        <w:tc>
          <w:tcPr>
            <w:tcW w:type="dxa" w:w="1046"/>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Beyog</w:t>
            </w:r>
            <w:r>
              <w:rPr>
                <w:rStyle w:val="None"/>
                <w:rFonts w:ascii="Arial" w:hAnsi="Arial" w:hint="default"/>
                <w:sz w:val="22"/>
                <w:szCs w:val="22"/>
                <w:rtl w:val="0"/>
                <w:lang w:val="en-US"/>
              </w:rPr>
              <w:t>̆</w:t>
            </w:r>
            <w:r>
              <w:rPr>
                <w:rStyle w:val="None"/>
                <w:rFonts w:ascii="Arial" w:hAnsi="Arial"/>
                <w:sz w:val="22"/>
                <w:szCs w:val="22"/>
                <w:rtl w:val="0"/>
                <w:lang w:val="en-US"/>
              </w:rPr>
              <w:t>lu, Istanbul</w:t>
            </w:r>
          </w:p>
        </w:tc>
        <w:tc>
          <w:tcPr>
            <w:tcW w:type="dxa" w:w="1493"/>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Roma Orchard Volunteers (2013)</w:t>
            </w:r>
          </w:p>
        </w:tc>
        <w:tc>
          <w:tcPr>
            <w:tcW w:type="dxa" w:w="2374"/>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Sustainability of Natural Resources</w:t>
            </w:r>
          </w:p>
        </w:tc>
        <w:tc>
          <w:tcPr>
            <w:tcW w:type="dxa" w:w="1678"/>
            <w:tcBorders>
              <w:top w:val="single" w:color="000000" w:sz="4" w:space="0" w:shadow="0" w:frame="0"/>
              <w:left w:val="single" w:color="bfbfbf"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ad1d7"/>
        </w:tblPrEx>
        <w:trPr>
          <w:trHeight w:val="493" w:hRule="atLeast"/>
        </w:trPr>
        <w:tc>
          <w:tcPr>
            <w:tcW w:type="dxa" w:w="1797"/>
            <w:tcBorders>
              <w:top w:val="single" w:color="000000" w:sz="4" w:space="0" w:shadow="0" w:frame="0"/>
              <w:left w:val="nil"/>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kern w:val="0"/>
                <w:sz w:val="22"/>
                <w:szCs w:val="22"/>
                <w:rtl w:val="0"/>
                <w:lang w:val="en-US"/>
              </w:rPr>
              <w:t xml:space="preserve">Kuzguncuk Orchard </w:t>
            </w:r>
          </w:p>
        </w:tc>
        <w:tc>
          <w:tcPr>
            <w:tcW w:type="dxa" w:w="841"/>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kern w:val="0"/>
                <w:sz w:val="22"/>
                <w:szCs w:val="22"/>
                <w:rtl w:val="0"/>
                <w:lang w:val="en-US"/>
              </w:rPr>
              <w:t>2014</w:t>
            </w:r>
          </w:p>
        </w:tc>
        <w:tc>
          <w:tcPr>
            <w:tcW w:type="dxa" w:w="1046"/>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hint="default"/>
                <w:sz w:val="22"/>
                <w:szCs w:val="22"/>
                <w:rtl w:val="0"/>
                <w:lang w:val="en-US"/>
              </w:rPr>
              <w:t>Ü</w:t>
            </w:r>
            <w:r>
              <w:rPr>
                <w:rStyle w:val="None"/>
                <w:rFonts w:ascii="Arial" w:hAnsi="Arial"/>
                <w:sz w:val="22"/>
                <w:szCs w:val="22"/>
                <w:rtl w:val="0"/>
                <w:lang w:val="en-US"/>
              </w:rPr>
              <w:t>sk</w:t>
            </w:r>
            <w:r>
              <w:rPr>
                <w:rStyle w:val="None"/>
                <w:rFonts w:ascii="Arial" w:hAnsi="Arial" w:hint="default"/>
                <w:sz w:val="22"/>
                <w:szCs w:val="22"/>
                <w:rtl w:val="0"/>
                <w:lang w:val="en-US"/>
              </w:rPr>
              <w:t>ü</w:t>
            </w:r>
            <w:r>
              <w:rPr>
                <w:rStyle w:val="None"/>
                <w:rFonts w:ascii="Arial" w:hAnsi="Arial"/>
                <w:sz w:val="22"/>
                <w:szCs w:val="22"/>
                <w:rtl w:val="0"/>
                <w:lang w:val="en-US"/>
              </w:rPr>
              <w:t xml:space="preserve">dar, Istanbul   </w:t>
            </w:r>
          </w:p>
        </w:tc>
        <w:tc>
          <w:tcPr>
            <w:tcW w:type="dxa" w:w="1493"/>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kern w:val="0"/>
                <w:sz w:val="22"/>
                <w:szCs w:val="22"/>
                <w:rtl w:val="0"/>
                <w:lang w:val="en-US"/>
              </w:rPr>
              <w:t>Kuzguncuk Association</w:t>
            </w:r>
          </w:p>
        </w:tc>
        <w:tc>
          <w:tcPr>
            <w:tcW w:type="dxa" w:w="2374"/>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tc>
        <w:tc>
          <w:tcPr>
            <w:tcW w:type="dxa" w:w="1678"/>
            <w:tcBorders>
              <w:top w:val="single" w:color="000000" w:sz="4" w:space="0" w:shadow="0" w:frame="0"/>
              <w:left w:val="single" w:color="bfbfbf"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tc>
      </w:tr>
      <w:tr>
        <w:tblPrEx>
          <w:shd w:val="clear" w:color="auto" w:fill="cad1d7"/>
        </w:tblPrEx>
        <w:trPr>
          <w:trHeight w:val="1453" w:hRule="atLeast"/>
        </w:trPr>
        <w:tc>
          <w:tcPr>
            <w:tcW w:type="dxa" w:w="1797"/>
            <w:tcBorders>
              <w:top w:val="single" w:color="000000" w:sz="4" w:space="0" w:shadow="0" w:frame="0"/>
              <w:left w:val="nil"/>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kern w:val="0"/>
                <w:sz w:val="22"/>
                <w:szCs w:val="22"/>
                <w:rtl w:val="0"/>
                <w:lang w:val="en-US"/>
              </w:rPr>
              <w:t xml:space="preserve">Historical Yedikule Orchards </w:t>
            </w:r>
          </w:p>
        </w:tc>
        <w:tc>
          <w:tcPr>
            <w:tcW w:type="dxa" w:w="841"/>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 xml:space="preserve">2017 </w:t>
            </w:r>
          </w:p>
        </w:tc>
        <w:tc>
          <w:tcPr>
            <w:tcW w:type="dxa" w:w="1046"/>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 xml:space="preserve">Fatih, Istanbul  </w:t>
            </w:r>
          </w:p>
        </w:tc>
        <w:tc>
          <w:tcPr>
            <w:tcW w:type="dxa" w:w="1493"/>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kern w:val="0"/>
                <w:sz w:val="22"/>
                <w:szCs w:val="22"/>
                <w:rtl w:val="0"/>
                <w:lang w:val="en-US"/>
              </w:rPr>
              <w:t>Historical Yedikule Orchards Protection Initiative  ( 2013)</w:t>
            </w:r>
          </w:p>
        </w:tc>
        <w:tc>
          <w:tcPr>
            <w:tcW w:type="dxa" w:w="2374"/>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tc>
        <w:tc>
          <w:tcPr>
            <w:tcW w:type="dxa" w:w="1678"/>
            <w:tcBorders>
              <w:top w:val="single" w:color="000000" w:sz="4" w:space="0" w:shadow="0" w:frame="0"/>
              <w:left w:val="single" w:color="bfbfbf"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ad1d7"/>
        </w:tblPrEx>
        <w:trPr>
          <w:trHeight w:val="3613" w:hRule="atLeast"/>
        </w:trPr>
        <w:tc>
          <w:tcPr>
            <w:tcW w:type="dxa" w:w="1797"/>
            <w:tcBorders>
              <w:top w:val="single" w:color="000000" w:sz="4" w:space="0" w:shadow="0" w:frame="0"/>
              <w:left w:val="nil"/>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The Transformation of Z</w:t>
            </w:r>
            <w:r>
              <w:rPr>
                <w:rStyle w:val="None"/>
                <w:rFonts w:ascii="Arial" w:hAnsi="Arial" w:hint="default"/>
                <w:b w:val="1"/>
                <w:bCs w:val="1"/>
                <w:sz w:val="22"/>
                <w:szCs w:val="22"/>
                <w:rtl w:val="0"/>
                <w:lang w:val="en-US"/>
              </w:rPr>
              <w:t>ü</w:t>
            </w:r>
            <w:r>
              <w:rPr>
                <w:rStyle w:val="None"/>
                <w:rFonts w:ascii="Arial" w:hAnsi="Arial"/>
                <w:b w:val="1"/>
                <w:bCs w:val="1"/>
                <w:sz w:val="22"/>
                <w:szCs w:val="22"/>
                <w:rtl w:val="0"/>
                <w:lang w:val="en-US"/>
              </w:rPr>
              <w:t>mr</w:t>
            </w:r>
            <w:r>
              <w:rPr>
                <w:rStyle w:val="None"/>
                <w:rFonts w:ascii="Arial" w:hAnsi="Arial" w:hint="default"/>
                <w:b w:val="1"/>
                <w:bCs w:val="1"/>
                <w:sz w:val="22"/>
                <w:szCs w:val="22"/>
                <w:rtl w:val="0"/>
                <w:lang w:val="en-US"/>
              </w:rPr>
              <w:t>ü</w:t>
            </w:r>
            <w:r>
              <w:rPr>
                <w:rStyle w:val="None"/>
                <w:rFonts w:ascii="Arial" w:hAnsi="Arial"/>
                <w:b w:val="1"/>
                <w:bCs w:val="1"/>
                <w:sz w:val="22"/>
                <w:szCs w:val="22"/>
                <w:rtl w:val="0"/>
                <w:lang w:val="en-US"/>
              </w:rPr>
              <w:t>tevler Square</w:t>
            </w:r>
          </w:p>
        </w:tc>
        <w:tc>
          <w:tcPr>
            <w:tcW w:type="dxa" w:w="841"/>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2019</w:t>
            </w:r>
          </w:p>
        </w:tc>
        <w:tc>
          <w:tcPr>
            <w:tcW w:type="dxa" w:w="1046"/>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Maltepe, Istanbul</w:t>
            </w:r>
          </w:p>
        </w:tc>
        <w:tc>
          <w:tcPr>
            <w:tcW w:type="dxa" w:w="1493"/>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Bernard van Leer Foundation, NACTO and Superpool</w:t>
            </w:r>
          </w:p>
        </w:tc>
        <w:tc>
          <w:tcPr>
            <w:tcW w:type="dxa" w:w="2374"/>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Default"/>
              <w:tabs>
                <w:tab w:val="left" w:pos="560"/>
                <w:tab w:val="left" w:pos="1120"/>
                <w:tab w:val="left" w:pos="1680"/>
              </w:tabs>
              <w:suppressAutoHyphens w:val="1"/>
              <w:spacing w:before="0" w:line="240" w:lineRule="auto"/>
              <w:rPr>
                <w:rStyle w:val="None"/>
                <w:rFonts w:ascii="Arial" w:cs="Arial" w:hAnsi="Arial" w:eastAsia="Arial"/>
                <w:sz w:val="22"/>
                <w:szCs w:val="22"/>
                <w:u w:color="e97132"/>
              </w:rPr>
            </w:pPr>
            <w:r>
              <w:rPr>
                <w:rStyle w:val="None"/>
                <w:rFonts w:ascii="Arial" w:hAnsi="Arial"/>
                <w:sz w:val="22"/>
                <w:szCs w:val="22"/>
                <w:u w:color="000000"/>
                <w:rtl w:val="0"/>
                <w:lang w:val="en-US"/>
              </w:rPr>
              <w:t>Social Sustainability and Governance</w:t>
            </w:r>
            <w:r>
              <w:rPr>
                <w:rStyle w:val="Hyperlink.0"/>
                <w:rFonts w:ascii="Arial" w:hAnsi="Arial"/>
                <w:sz w:val="22"/>
                <w:szCs w:val="22"/>
                <w:u w:color="e97132"/>
                <w:rtl w:val="0"/>
                <w:lang w:val="en-US"/>
              </w:rPr>
              <w:t xml:space="preserve"> (T</w:t>
            </w:r>
            <w:r>
              <w:rPr>
                <w:rStyle w:val="Hyperlink.0"/>
                <w:rFonts w:ascii="Arial" w:hAnsi="Arial" w:hint="default"/>
                <w:sz w:val="22"/>
                <w:szCs w:val="22"/>
                <w:u w:color="e97132"/>
                <w:rtl w:val="0"/>
                <w:lang w:val="en-US"/>
              </w:rPr>
              <w:t>ü</w:t>
            </w:r>
            <w:r>
              <w:rPr>
                <w:rStyle w:val="Hyperlink.0"/>
                <w:rFonts w:ascii="Arial" w:hAnsi="Arial"/>
                <w:sz w:val="22"/>
                <w:szCs w:val="22"/>
                <w:u w:color="e97132"/>
                <w:rtl w:val="0"/>
                <w:lang w:val="en-US"/>
              </w:rPr>
              <w:t>rko</w:t>
            </w:r>
            <w:r>
              <w:rPr>
                <w:rStyle w:val="Hyperlink.0"/>
                <w:rFonts w:ascii="Arial" w:hAnsi="Arial" w:hint="default"/>
                <w:sz w:val="22"/>
                <w:szCs w:val="22"/>
                <w:u w:color="e97132"/>
                <w:rtl w:val="0"/>
                <w:lang w:val="en-US"/>
              </w:rPr>
              <w:t>ğ</w:t>
            </w:r>
            <w:r>
              <w:rPr>
                <w:rStyle w:val="Hyperlink.0"/>
                <w:rFonts w:ascii="Arial" w:hAnsi="Arial"/>
                <w:sz w:val="22"/>
                <w:szCs w:val="22"/>
                <w:u w:color="e97132"/>
                <w:rtl w:val="0"/>
                <w:lang w:val="en-US"/>
              </w:rPr>
              <w:t>lu and Terzi, 2021)</w:t>
            </w:r>
          </w:p>
          <w:p>
            <w:pPr>
              <w:pStyle w:val="Default"/>
              <w:tabs>
                <w:tab w:val="left" w:pos="560"/>
                <w:tab w:val="left" w:pos="1120"/>
                <w:tab w:val="left" w:pos="1680"/>
              </w:tabs>
              <w:suppressAutoHyphens w:val="1"/>
              <w:spacing w:before="0" w:line="240" w:lineRule="auto"/>
              <w:rPr>
                <w:rStyle w:val="None"/>
                <w:rFonts w:ascii="Arial" w:cs="Arial" w:hAnsi="Arial" w:eastAsia="Arial"/>
                <w:sz w:val="22"/>
                <w:szCs w:val="22"/>
                <w:lang w:val="en-US"/>
              </w:rPr>
            </w:pPr>
          </w:p>
          <w:p>
            <w:pPr>
              <w:pStyle w:val="Body A"/>
              <w:bidi w:val="0"/>
              <w:ind w:left="0" w:right="0" w:firstLine="0"/>
              <w:jc w:val="both"/>
              <w:rPr>
                <w:rtl w:val="0"/>
              </w:rPr>
            </w:pPr>
            <w:r>
              <w:rPr>
                <w:rStyle w:val="None"/>
                <w:rFonts w:ascii="Arial" w:hAnsi="Arial"/>
                <w:sz w:val="22"/>
                <w:szCs w:val="22"/>
                <w:rtl w:val="0"/>
                <w:lang w:val="en-US"/>
              </w:rPr>
              <w:t>Pedestrian safety children and families can use public spaces more safely and comfortably. Roads were covered with colorful paints, traffic was calmed and new seating areas were created.</w:t>
            </w:r>
          </w:p>
        </w:tc>
        <w:tc>
          <w:tcPr>
            <w:tcW w:type="dxa" w:w="1678"/>
            <w:tcBorders>
              <w:top w:val="single" w:color="000000" w:sz="4" w:space="0" w:shadow="0" w:frame="0"/>
              <w:left w:val="single" w:color="bfbfbf"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72% increase was observed in the number of people spending time in the number of people spending time in the square (G</w:t>
            </w:r>
            <w:r>
              <w:rPr>
                <w:rStyle w:val="None"/>
                <w:rFonts w:ascii="Arial" w:hAnsi="Arial" w:hint="default"/>
                <w:sz w:val="22"/>
                <w:szCs w:val="22"/>
                <w:rtl w:val="0"/>
                <w:lang w:val="en-US"/>
              </w:rPr>
              <w:t>ü</w:t>
            </w:r>
            <w:r>
              <w:rPr>
                <w:rStyle w:val="None"/>
                <w:rFonts w:ascii="Arial" w:hAnsi="Arial"/>
                <w:sz w:val="22"/>
                <w:szCs w:val="22"/>
                <w:rtl w:val="0"/>
                <w:lang w:val="en-US"/>
              </w:rPr>
              <w:t>n</w:t>
            </w:r>
            <w:r>
              <w:rPr>
                <w:rStyle w:val="None"/>
                <w:rFonts w:ascii="Arial" w:hAnsi="Arial" w:hint="default"/>
                <w:sz w:val="22"/>
                <w:szCs w:val="22"/>
                <w:rtl w:val="0"/>
                <w:lang w:val="en-US"/>
              </w:rPr>
              <w:t>ç</w:t>
            </w:r>
            <w:r>
              <w:rPr>
                <w:rStyle w:val="None"/>
                <w:rFonts w:ascii="Arial" w:hAnsi="Arial"/>
                <w:sz w:val="22"/>
                <w:szCs w:val="22"/>
                <w:rtl w:val="0"/>
                <w:lang w:val="en-US"/>
              </w:rPr>
              <w:t>, 2021; Superpool, 2021)</w:t>
            </w:r>
          </w:p>
        </w:tc>
      </w:tr>
      <w:tr>
        <w:tblPrEx>
          <w:shd w:val="clear" w:color="auto" w:fill="cad1d7"/>
        </w:tblPrEx>
        <w:trPr>
          <w:trHeight w:val="973" w:hRule="atLeast"/>
        </w:trPr>
        <w:tc>
          <w:tcPr>
            <w:tcW w:type="dxa" w:w="1797"/>
            <w:tcBorders>
              <w:top w:val="single" w:color="000000" w:sz="4" w:space="0" w:shadow="0" w:frame="0"/>
              <w:left w:val="nil"/>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z w:val="22"/>
                <w:szCs w:val="22"/>
                <w:u w:color="e97132"/>
                <w:rtl w:val="0"/>
                <w:lang w:val="en-US"/>
              </w:rPr>
              <w:t xml:space="preserve">Mahalleni Onar (Fix Your Neigbourhood) </w:t>
            </w:r>
          </w:p>
        </w:tc>
        <w:tc>
          <w:tcPr>
            <w:tcW w:type="dxa" w:w="841"/>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2019</w:t>
            </w:r>
          </w:p>
        </w:tc>
        <w:tc>
          <w:tcPr>
            <w:tcW w:type="dxa" w:w="1046"/>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Kad</w:t>
            </w:r>
            <w:r>
              <w:rPr>
                <w:rStyle w:val="None"/>
                <w:rFonts w:ascii="Arial" w:hAnsi="Arial" w:hint="default"/>
                <w:sz w:val="22"/>
                <w:szCs w:val="22"/>
                <w:rtl w:val="0"/>
                <w:lang w:val="en-US"/>
              </w:rPr>
              <w:t>ı</w:t>
            </w:r>
            <w:r>
              <w:rPr>
                <w:rStyle w:val="None"/>
                <w:rFonts w:ascii="Arial" w:hAnsi="Arial"/>
                <w:sz w:val="22"/>
                <w:szCs w:val="22"/>
                <w:rtl w:val="0"/>
                <w:lang w:val="en-US"/>
              </w:rPr>
              <w:t>k</w:t>
            </w:r>
            <w:r>
              <w:rPr>
                <w:rStyle w:val="None"/>
                <w:rFonts w:ascii="Arial" w:hAnsi="Arial" w:hint="default"/>
                <w:sz w:val="22"/>
                <w:szCs w:val="22"/>
                <w:rtl w:val="0"/>
                <w:lang w:val="en-US"/>
              </w:rPr>
              <w:t>ö</w:t>
            </w:r>
            <w:r>
              <w:rPr>
                <w:rStyle w:val="None"/>
                <w:rFonts w:ascii="Arial" w:hAnsi="Arial"/>
                <w:sz w:val="22"/>
                <w:szCs w:val="22"/>
                <w:rtl w:val="0"/>
                <w:lang w:val="en-US"/>
              </w:rPr>
              <w:t xml:space="preserve">y, Istanbul </w:t>
            </w:r>
          </w:p>
        </w:tc>
        <w:tc>
          <w:tcPr>
            <w:tcW w:type="dxa" w:w="1493"/>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Onaranlar Kul</w:t>
            </w:r>
            <w:r>
              <w:rPr>
                <w:rStyle w:val="None"/>
                <w:rFonts w:ascii="Arial" w:hAnsi="Arial" w:hint="default"/>
                <w:sz w:val="22"/>
                <w:szCs w:val="22"/>
                <w:rtl w:val="0"/>
                <w:lang w:val="en-US"/>
              </w:rPr>
              <w:t>ü</w:t>
            </w:r>
            <w:r>
              <w:rPr>
                <w:rStyle w:val="None"/>
                <w:rFonts w:ascii="Arial" w:hAnsi="Arial"/>
                <w:sz w:val="22"/>
                <w:szCs w:val="22"/>
                <w:rtl w:val="0"/>
                <w:lang w:val="en-US"/>
              </w:rPr>
              <w:t>b</w:t>
            </w:r>
            <w:r>
              <w:rPr>
                <w:rStyle w:val="None"/>
                <w:rFonts w:ascii="Arial" w:hAnsi="Arial" w:hint="default"/>
                <w:sz w:val="22"/>
                <w:szCs w:val="22"/>
                <w:rtl w:val="0"/>
                <w:lang w:val="en-US"/>
              </w:rPr>
              <w:t>ü</w:t>
            </w:r>
            <w:r>
              <w:rPr>
                <w:rStyle w:val="None"/>
                <w:rFonts w:ascii="Arial" w:hAnsi="Arial"/>
                <w:sz w:val="22"/>
                <w:szCs w:val="22"/>
                <w:rtl w:val="0"/>
                <w:lang w:val="en-US"/>
              </w:rPr>
              <w:t>, Kad</w:t>
            </w:r>
            <w:r>
              <w:rPr>
                <w:rStyle w:val="None"/>
                <w:rFonts w:ascii="Arial" w:hAnsi="Arial" w:hint="default"/>
                <w:sz w:val="22"/>
                <w:szCs w:val="22"/>
                <w:rtl w:val="0"/>
                <w:lang w:val="en-US"/>
              </w:rPr>
              <w:t>ı</w:t>
            </w:r>
            <w:r>
              <w:rPr>
                <w:rStyle w:val="None"/>
                <w:rFonts w:ascii="Arial" w:hAnsi="Arial"/>
                <w:sz w:val="22"/>
                <w:szCs w:val="22"/>
                <w:rtl w:val="0"/>
                <w:lang w:val="en-US"/>
              </w:rPr>
              <w:t>k</w:t>
            </w:r>
            <w:r>
              <w:rPr>
                <w:rStyle w:val="None"/>
                <w:rFonts w:ascii="Arial" w:hAnsi="Arial" w:hint="default"/>
                <w:sz w:val="22"/>
                <w:szCs w:val="22"/>
                <w:rtl w:val="0"/>
                <w:lang w:val="en-US"/>
              </w:rPr>
              <w:t>ö</w:t>
            </w:r>
            <w:r>
              <w:rPr>
                <w:rStyle w:val="None"/>
                <w:rFonts w:ascii="Arial" w:hAnsi="Arial"/>
                <w:sz w:val="22"/>
                <w:szCs w:val="22"/>
                <w:rtl w:val="0"/>
                <w:lang w:val="en-US"/>
              </w:rPr>
              <w:t>y Municipality</w:t>
            </w:r>
          </w:p>
        </w:tc>
        <w:tc>
          <w:tcPr>
            <w:tcW w:type="dxa" w:w="2374"/>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Local Identity and Urban Aesthetics</w:t>
            </w:r>
          </w:p>
        </w:tc>
        <w:tc>
          <w:tcPr>
            <w:tcW w:type="dxa" w:w="1678"/>
            <w:tcBorders>
              <w:top w:val="single" w:color="000000" w:sz="4" w:space="0" w:shadow="0" w:frame="0"/>
              <w:left w:val="single" w:color="bfbfbf"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ad1d7"/>
        </w:tblPrEx>
        <w:trPr>
          <w:trHeight w:val="1453" w:hRule="atLeast"/>
        </w:trPr>
        <w:tc>
          <w:tcPr>
            <w:tcW w:type="dxa" w:w="1797"/>
            <w:tcBorders>
              <w:top w:val="single" w:color="000000" w:sz="4" w:space="0" w:shadow="0" w:frame="0"/>
              <w:left w:val="nil"/>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Bo</w:t>
            </w:r>
            <w:r>
              <w:rPr>
                <w:rStyle w:val="None"/>
                <w:rFonts w:ascii="Arial" w:hAnsi="Arial" w:hint="default"/>
                <w:b w:val="1"/>
                <w:bCs w:val="1"/>
                <w:sz w:val="22"/>
                <w:szCs w:val="22"/>
                <w:rtl w:val="0"/>
                <w:lang w:val="en-US"/>
              </w:rPr>
              <w:t>ğ</w:t>
            </w:r>
            <w:r>
              <w:rPr>
                <w:rStyle w:val="None"/>
                <w:rFonts w:ascii="Arial" w:hAnsi="Arial"/>
                <w:b w:val="1"/>
                <w:bCs w:val="1"/>
                <w:sz w:val="22"/>
                <w:szCs w:val="22"/>
                <w:rtl w:val="0"/>
                <w:lang w:val="en-US"/>
              </w:rPr>
              <w:t>ada Project</w:t>
            </w:r>
          </w:p>
        </w:tc>
        <w:tc>
          <w:tcPr>
            <w:tcW w:type="dxa" w:w="841"/>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2017</w:t>
            </w:r>
          </w:p>
        </w:tc>
        <w:tc>
          <w:tcPr>
            <w:tcW w:type="dxa" w:w="1046"/>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Kad</w:t>
            </w:r>
            <w:r>
              <w:rPr>
                <w:rStyle w:val="None"/>
                <w:rFonts w:ascii="Arial" w:hAnsi="Arial" w:hint="default"/>
                <w:sz w:val="22"/>
                <w:szCs w:val="22"/>
                <w:rtl w:val="0"/>
                <w:lang w:val="en-US"/>
              </w:rPr>
              <w:t>ı</w:t>
            </w:r>
            <w:r>
              <w:rPr>
                <w:rStyle w:val="None"/>
                <w:rFonts w:ascii="Arial" w:hAnsi="Arial"/>
                <w:sz w:val="22"/>
                <w:szCs w:val="22"/>
                <w:rtl w:val="0"/>
                <w:lang w:val="en-US"/>
              </w:rPr>
              <w:t>k</w:t>
            </w:r>
            <w:r>
              <w:rPr>
                <w:rStyle w:val="None"/>
                <w:rFonts w:ascii="Arial" w:hAnsi="Arial" w:hint="default"/>
                <w:sz w:val="22"/>
                <w:szCs w:val="22"/>
                <w:rtl w:val="0"/>
                <w:lang w:val="en-US"/>
              </w:rPr>
              <w:t>ö</w:t>
            </w:r>
            <w:r>
              <w:rPr>
                <w:rStyle w:val="None"/>
                <w:rFonts w:ascii="Arial" w:hAnsi="Arial"/>
                <w:sz w:val="22"/>
                <w:szCs w:val="22"/>
                <w:rtl w:val="0"/>
                <w:lang w:val="en-US"/>
              </w:rPr>
              <w:t xml:space="preserve">y, Istanbul </w:t>
            </w:r>
          </w:p>
        </w:tc>
        <w:tc>
          <w:tcPr>
            <w:tcW w:type="dxa" w:w="1493"/>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Herkes i</w:t>
            </w:r>
            <w:r>
              <w:rPr>
                <w:rStyle w:val="None"/>
                <w:rFonts w:ascii="Arial" w:hAnsi="Arial" w:hint="default"/>
                <w:sz w:val="22"/>
                <w:szCs w:val="22"/>
                <w:rtl w:val="0"/>
                <w:lang w:val="en-US"/>
              </w:rPr>
              <w:t>ç</w:t>
            </w:r>
            <w:r>
              <w:rPr>
                <w:rStyle w:val="None"/>
                <w:rFonts w:ascii="Arial" w:hAnsi="Arial"/>
                <w:sz w:val="22"/>
                <w:szCs w:val="22"/>
                <w:rtl w:val="0"/>
                <w:lang w:val="en-US"/>
              </w:rPr>
              <w:t>in Mimarl</w:t>
            </w:r>
            <w:r>
              <w:rPr>
                <w:rStyle w:val="None"/>
                <w:rFonts w:ascii="Arial" w:hAnsi="Arial" w:hint="default"/>
                <w:sz w:val="22"/>
                <w:szCs w:val="22"/>
                <w:rtl w:val="0"/>
                <w:lang w:val="en-US"/>
              </w:rPr>
              <w:t>ı</w:t>
            </w:r>
            <w:r>
              <w:rPr>
                <w:rStyle w:val="None"/>
                <w:rFonts w:ascii="Arial" w:hAnsi="Arial"/>
                <w:sz w:val="22"/>
                <w:szCs w:val="22"/>
                <w:rtl w:val="0"/>
                <w:lang w:val="en-US"/>
              </w:rPr>
              <w:t>k, Onaranlar Club, TAK Kad</w:t>
            </w:r>
            <w:r>
              <w:rPr>
                <w:rStyle w:val="None"/>
                <w:rFonts w:ascii="Arial" w:hAnsi="Arial" w:hint="default"/>
                <w:sz w:val="22"/>
                <w:szCs w:val="22"/>
                <w:rtl w:val="0"/>
                <w:lang w:val="en-US"/>
              </w:rPr>
              <w:t>ı</w:t>
            </w:r>
            <w:r>
              <w:rPr>
                <w:rStyle w:val="None"/>
                <w:rFonts w:ascii="Arial" w:hAnsi="Arial"/>
                <w:sz w:val="22"/>
                <w:szCs w:val="22"/>
                <w:rtl w:val="0"/>
                <w:lang w:val="en-US"/>
              </w:rPr>
              <w:t>k</w:t>
            </w:r>
            <w:r>
              <w:rPr>
                <w:rStyle w:val="None"/>
                <w:rFonts w:ascii="Arial" w:hAnsi="Arial" w:hint="default"/>
                <w:sz w:val="22"/>
                <w:szCs w:val="22"/>
                <w:rtl w:val="0"/>
                <w:lang w:val="en-US"/>
              </w:rPr>
              <w:t>ö</w:t>
            </w:r>
            <w:r>
              <w:rPr>
                <w:rStyle w:val="None"/>
                <w:rFonts w:ascii="Arial" w:hAnsi="Arial"/>
                <w:sz w:val="22"/>
                <w:szCs w:val="22"/>
                <w:rtl w:val="0"/>
                <w:lang w:val="en-US"/>
              </w:rPr>
              <w:t>y (Municipality)</w:t>
            </w:r>
          </w:p>
        </w:tc>
        <w:tc>
          <w:tcPr>
            <w:tcW w:type="dxa" w:w="2374"/>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Local Identity and Urban Aesthetics</w:t>
            </w:r>
          </w:p>
        </w:tc>
        <w:tc>
          <w:tcPr>
            <w:tcW w:type="dxa" w:w="1678"/>
            <w:tcBorders>
              <w:top w:val="single" w:color="000000" w:sz="4" w:space="0" w:shadow="0" w:frame="0"/>
              <w:left w:val="single" w:color="bfbfbf"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Urban furniture carried out with the participants. (Bo</w:t>
            </w:r>
            <w:r>
              <w:rPr>
                <w:rStyle w:val="None"/>
                <w:rFonts w:ascii="Arial" w:hAnsi="Arial" w:hint="default"/>
                <w:sz w:val="22"/>
                <w:szCs w:val="22"/>
                <w:rtl w:val="0"/>
                <w:lang w:val="en-US"/>
              </w:rPr>
              <w:t>ğ</w:t>
            </w:r>
            <w:r>
              <w:rPr>
                <w:rStyle w:val="None"/>
                <w:rFonts w:ascii="Arial" w:hAnsi="Arial"/>
                <w:sz w:val="22"/>
                <w:szCs w:val="22"/>
                <w:rtl w:val="0"/>
                <w:lang w:val="en-US"/>
              </w:rPr>
              <w:t>ada (n.d.); Trak (n.d.))</w:t>
            </w:r>
          </w:p>
        </w:tc>
      </w:tr>
      <w:tr>
        <w:tblPrEx>
          <w:shd w:val="clear" w:color="auto" w:fill="cad1d7"/>
        </w:tblPrEx>
        <w:trPr>
          <w:trHeight w:val="3133" w:hRule="atLeast"/>
        </w:trPr>
        <w:tc>
          <w:tcPr>
            <w:tcW w:type="dxa" w:w="1797"/>
            <w:tcBorders>
              <w:top w:val="single" w:color="000000" w:sz="4" w:space="0" w:shadow="0" w:frame="0"/>
              <w:left w:val="nil"/>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Istanbul</w:t>
            </w:r>
            <w:r>
              <w:rPr>
                <w:rStyle w:val="None"/>
                <w:rFonts w:ascii="Arial" w:hAnsi="Arial" w:hint="default"/>
                <w:b w:val="1"/>
                <w:bCs w:val="1"/>
                <w:sz w:val="22"/>
                <w:szCs w:val="22"/>
                <w:rtl w:val="0"/>
                <w:lang w:val="en-US"/>
              </w:rPr>
              <w:t>’</w:t>
            </w:r>
            <w:r>
              <w:rPr>
                <w:rStyle w:val="None"/>
                <w:rFonts w:ascii="Arial" w:hAnsi="Arial"/>
                <w:b w:val="1"/>
                <w:bCs w:val="1"/>
                <w:sz w:val="22"/>
                <w:szCs w:val="22"/>
                <w:rtl w:val="0"/>
                <w:lang w:val="en-US"/>
              </w:rPr>
              <w:t>s "Parklet" Projects</w:t>
            </w:r>
          </w:p>
        </w:tc>
        <w:tc>
          <w:tcPr>
            <w:tcW w:type="dxa" w:w="841"/>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jc w:val="both"/>
            </w:pPr>
            <w:r>
              <w:rPr>
                <w:rStyle w:val="None"/>
                <w:rFonts w:ascii="Arial" w:hAnsi="Arial"/>
                <w:kern w:val="2"/>
                <w:u w:color="222222"/>
                <w:shd w:val="clear" w:color="auto" w:fill="ffffff"/>
                <w:rtl w:val="0"/>
                <w:lang w:val="en-US"/>
              </w:rPr>
              <w:t>2020-2022</w:t>
            </w:r>
          </w:p>
        </w:tc>
        <w:tc>
          <w:tcPr>
            <w:tcW w:type="dxa" w:w="1046"/>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Beyo</w:t>
            </w:r>
            <w:r>
              <w:rPr>
                <w:rStyle w:val="None"/>
                <w:rFonts w:ascii="Arial" w:hAnsi="Arial" w:hint="default"/>
                <w:sz w:val="22"/>
                <w:szCs w:val="22"/>
                <w:rtl w:val="0"/>
                <w:lang w:val="en-US"/>
              </w:rPr>
              <w:t>ğ</w:t>
            </w:r>
            <w:r>
              <w:rPr>
                <w:rStyle w:val="None"/>
                <w:rFonts w:ascii="Arial" w:hAnsi="Arial"/>
                <w:sz w:val="22"/>
                <w:szCs w:val="22"/>
                <w:rtl w:val="0"/>
                <w:lang w:val="en-US"/>
              </w:rPr>
              <w:t>lu, Istanbul</w:t>
            </w:r>
          </w:p>
        </w:tc>
        <w:tc>
          <w:tcPr>
            <w:tcW w:type="dxa" w:w="1493"/>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WRI T</w:t>
            </w:r>
            <w:r>
              <w:rPr>
                <w:rStyle w:val="None"/>
                <w:rFonts w:ascii="Arial" w:hAnsi="Arial" w:hint="default"/>
                <w:sz w:val="22"/>
                <w:szCs w:val="22"/>
                <w:rtl w:val="0"/>
                <w:lang w:val="en-US"/>
              </w:rPr>
              <w:t>ü</w:t>
            </w:r>
            <w:r>
              <w:rPr>
                <w:rStyle w:val="None"/>
                <w:rFonts w:ascii="Arial" w:hAnsi="Arial"/>
                <w:sz w:val="22"/>
                <w:szCs w:val="22"/>
                <w:rtl w:val="0"/>
                <w:lang w:val="en-US"/>
              </w:rPr>
              <w:t>rkiye Sustainable Cities, part of Urban Mobility within WRI Ross Center for Sustainable Cities.</w:t>
            </w:r>
          </w:p>
        </w:tc>
        <w:tc>
          <w:tcPr>
            <w:tcW w:type="dxa" w:w="2374"/>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Default"/>
              <w:tabs>
                <w:tab w:val="left" w:pos="560"/>
                <w:tab w:val="left" w:pos="1120"/>
                <w:tab w:val="left" w:pos="1680"/>
              </w:tabs>
              <w:suppressAutoHyphens w:val="1"/>
              <w:spacing w:before="0" w:line="240" w:lineRule="auto"/>
              <w:rPr>
                <w:rStyle w:val="None"/>
                <w:rFonts w:ascii="Arial" w:cs="Arial" w:hAnsi="Arial" w:eastAsia="Arial"/>
                <w:sz w:val="22"/>
                <w:szCs w:val="22"/>
              </w:rPr>
            </w:pPr>
            <w:r>
              <w:rPr>
                <w:rStyle w:val="Hyperlink.0"/>
                <w:rFonts w:ascii="Arial" w:hAnsi="Arial"/>
                <w:sz w:val="22"/>
                <w:szCs w:val="22"/>
                <w:rtl w:val="0"/>
                <w:lang w:val="en-US"/>
              </w:rPr>
              <w:t>Local Identity and Urban Aesthetics, Urban Mobility</w:t>
            </w:r>
          </w:p>
          <w:p>
            <w:pPr>
              <w:pStyle w:val="Default"/>
              <w:tabs>
                <w:tab w:val="left" w:pos="560"/>
                <w:tab w:val="left" w:pos="1120"/>
                <w:tab w:val="left" w:pos="1680"/>
              </w:tabs>
              <w:suppressAutoHyphens w:val="1"/>
              <w:spacing w:before="0" w:line="240" w:lineRule="auto"/>
              <w:rPr>
                <w:rStyle w:val="None"/>
                <w:rFonts w:ascii="Arial" w:cs="Arial" w:hAnsi="Arial" w:eastAsia="Arial"/>
                <w:sz w:val="22"/>
                <w:szCs w:val="22"/>
                <w:lang w:val="en-US"/>
              </w:rPr>
            </w:pPr>
          </w:p>
          <w:p>
            <w:pPr>
              <w:pStyle w:val="Body A"/>
              <w:bidi w:val="0"/>
              <w:ind w:left="0" w:right="0" w:firstLine="0"/>
              <w:jc w:val="both"/>
              <w:rPr>
                <w:rtl w:val="0"/>
              </w:rPr>
            </w:pPr>
            <w:r>
              <w:rPr>
                <w:rStyle w:val="None"/>
                <w:rFonts w:ascii="Arial" w:hAnsi="Arial"/>
                <w:sz w:val="22"/>
                <w:szCs w:val="22"/>
                <w:rtl w:val="0"/>
                <w:lang w:val="en-US"/>
              </w:rPr>
              <w:t>Several parklets (temporary street parks) have been set up in various neighbourhoods, particularly in the Beyo</w:t>
            </w:r>
            <w:r>
              <w:rPr>
                <w:rStyle w:val="None"/>
                <w:rFonts w:ascii="Arial" w:hAnsi="Arial" w:hint="default"/>
                <w:sz w:val="22"/>
                <w:szCs w:val="22"/>
                <w:rtl w:val="0"/>
                <w:lang w:val="en-US"/>
              </w:rPr>
              <w:t>ğ</w:t>
            </w:r>
            <w:r>
              <w:rPr>
                <w:rStyle w:val="None"/>
                <w:rFonts w:ascii="Arial" w:hAnsi="Arial"/>
                <w:sz w:val="22"/>
                <w:szCs w:val="22"/>
                <w:rtl w:val="0"/>
                <w:lang w:val="en-US"/>
              </w:rPr>
              <w:t xml:space="preserve">lu district. </w:t>
            </w:r>
          </w:p>
        </w:tc>
        <w:tc>
          <w:tcPr>
            <w:tcW w:type="dxa" w:w="1678"/>
            <w:tcBorders>
              <w:top w:val="single" w:color="000000" w:sz="4" w:space="0" w:shadow="0" w:frame="0"/>
              <w:left w:val="single" w:color="bfbfbf"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jc w:val="both"/>
            </w:pPr>
            <w:r>
              <w:rPr>
                <w:rStyle w:val="None"/>
                <w:rFonts w:ascii="Arial" w:hAnsi="Arial"/>
                <w:kern w:val="0"/>
                <w:sz w:val="22"/>
                <w:szCs w:val="22"/>
                <w:rtl w:val="0"/>
                <w:lang w:val="en-US"/>
              </w:rPr>
              <w:t>Parklets enhance public space quality by providing relaxation areas, reducing traffic congestion, and increasing pedestrian foot traffic in commercial areas.</w:t>
            </w:r>
          </w:p>
        </w:tc>
      </w:tr>
      <w:tr>
        <w:tblPrEx>
          <w:shd w:val="clear" w:color="auto" w:fill="cad1d7"/>
        </w:tblPrEx>
        <w:trPr>
          <w:trHeight w:val="1372" w:hRule="atLeast"/>
        </w:trPr>
        <w:tc>
          <w:tcPr>
            <w:tcW w:type="dxa" w:w="1797"/>
            <w:tcBorders>
              <w:top w:val="single" w:color="000000" w:sz="4" w:space="0" w:shadow="0" w:frame="0"/>
              <w:left w:val="nil"/>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Ayda Bir G</w:t>
            </w:r>
            <w:r>
              <w:rPr>
                <w:rStyle w:val="None"/>
                <w:rFonts w:ascii="Arial" w:hAnsi="Arial" w:hint="default"/>
                <w:b w:val="1"/>
                <w:bCs w:val="1"/>
                <w:sz w:val="22"/>
                <w:szCs w:val="22"/>
                <w:rtl w:val="0"/>
                <w:lang w:val="en-US"/>
              </w:rPr>
              <w:t>ü</w:t>
            </w:r>
            <w:r>
              <w:rPr>
                <w:rStyle w:val="None"/>
                <w:rFonts w:ascii="Arial" w:hAnsi="Arial"/>
                <w:b w:val="1"/>
                <w:bCs w:val="1"/>
                <w:sz w:val="22"/>
                <w:szCs w:val="22"/>
                <w:rtl w:val="0"/>
                <w:lang w:val="en-US"/>
              </w:rPr>
              <w:t xml:space="preserve">n Sokak Bizim </w:t>
            </w:r>
          </w:p>
        </w:tc>
        <w:tc>
          <w:tcPr>
            <w:tcW w:type="dxa" w:w="841"/>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2010-2019</w:t>
            </w:r>
          </w:p>
        </w:tc>
        <w:tc>
          <w:tcPr>
            <w:tcW w:type="dxa" w:w="1046"/>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hint="default"/>
                <w:kern w:val="0"/>
                <w:sz w:val="22"/>
                <w:szCs w:val="22"/>
                <w:rtl w:val="0"/>
                <w:lang w:val="en-US"/>
              </w:rPr>
              <w:t>Ş</w:t>
            </w:r>
            <w:r>
              <w:rPr>
                <w:rStyle w:val="None"/>
                <w:rFonts w:ascii="Arial" w:hAnsi="Arial"/>
                <w:kern w:val="0"/>
                <w:sz w:val="22"/>
                <w:szCs w:val="22"/>
                <w:rtl w:val="0"/>
                <w:lang w:val="en-US"/>
              </w:rPr>
              <w:t>i</w:t>
            </w:r>
            <w:r>
              <w:rPr>
                <w:rStyle w:val="None"/>
                <w:rFonts w:ascii="Arial" w:hAnsi="Arial" w:hint="default"/>
                <w:kern w:val="0"/>
                <w:sz w:val="22"/>
                <w:szCs w:val="22"/>
                <w:rtl w:val="0"/>
                <w:lang w:val="en-US"/>
              </w:rPr>
              <w:t>ş</w:t>
            </w:r>
            <w:r>
              <w:rPr>
                <w:rStyle w:val="None"/>
                <w:rFonts w:ascii="Arial" w:hAnsi="Arial"/>
                <w:kern w:val="0"/>
                <w:sz w:val="22"/>
                <w:szCs w:val="22"/>
                <w:rtl w:val="0"/>
                <w:lang w:val="en-US"/>
              </w:rPr>
              <w:t>li, Kad</w:t>
            </w:r>
            <w:r>
              <w:rPr>
                <w:rStyle w:val="None"/>
                <w:rFonts w:ascii="Arial" w:hAnsi="Arial" w:hint="default"/>
                <w:kern w:val="0"/>
                <w:sz w:val="22"/>
                <w:szCs w:val="22"/>
                <w:rtl w:val="0"/>
                <w:lang w:val="en-US"/>
              </w:rPr>
              <w:t>ı</w:t>
            </w:r>
            <w:r>
              <w:rPr>
                <w:rStyle w:val="None"/>
                <w:rFonts w:ascii="Arial" w:hAnsi="Arial"/>
                <w:kern w:val="0"/>
                <w:sz w:val="22"/>
                <w:szCs w:val="22"/>
                <w:rtl w:val="0"/>
                <w:lang w:val="en-US"/>
              </w:rPr>
              <w:t>k</w:t>
            </w:r>
            <w:r>
              <w:rPr>
                <w:rStyle w:val="None"/>
                <w:rFonts w:ascii="Arial" w:hAnsi="Arial" w:hint="default"/>
                <w:kern w:val="0"/>
                <w:sz w:val="22"/>
                <w:szCs w:val="22"/>
                <w:rtl w:val="0"/>
                <w:lang w:val="en-US"/>
              </w:rPr>
              <w:t>ö</w:t>
            </w:r>
            <w:r>
              <w:rPr>
                <w:rStyle w:val="None"/>
                <w:rFonts w:ascii="Arial" w:hAnsi="Arial"/>
                <w:kern w:val="0"/>
                <w:sz w:val="22"/>
                <w:szCs w:val="22"/>
                <w:rtl w:val="0"/>
                <w:lang w:val="en-US"/>
              </w:rPr>
              <w:t>y, Beyo</w:t>
            </w:r>
            <w:r>
              <w:rPr>
                <w:rStyle w:val="None"/>
                <w:rFonts w:ascii="Arial" w:hAnsi="Arial" w:hint="default"/>
                <w:kern w:val="0"/>
                <w:sz w:val="22"/>
                <w:szCs w:val="22"/>
                <w:rtl w:val="0"/>
                <w:lang w:val="en-US"/>
              </w:rPr>
              <w:t>ğ</w:t>
            </w:r>
            <w:r>
              <w:rPr>
                <w:rStyle w:val="None"/>
                <w:rFonts w:ascii="Arial" w:hAnsi="Arial"/>
                <w:kern w:val="0"/>
                <w:sz w:val="22"/>
                <w:szCs w:val="22"/>
                <w:rtl w:val="0"/>
                <w:lang w:val="en-US"/>
              </w:rPr>
              <w:t>lu, Be</w:t>
            </w:r>
            <w:r>
              <w:rPr>
                <w:rStyle w:val="None"/>
                <w:rFonts w:ascii="Arial" w:hAnsi="Arial" w:hint="default"/>
                <w:kern w:val="0"/>
                <w:sz w:val="22"/>
                <w:szCs w:val="22"/>
                <w:rtl w:val="0"/>
                <w:lang w:val="en-US"/>
              </w:rPr>
              <w:t>ş</w:t>
            </w:r>
            <w:r>
              <w:rPr>
                <w:rStyle w:val="None"/>
                <w:rFonts w:ascii="Arial" w:hAnsi="Arial"/>
                <w:kern w:val="0"/>
                <w:sz w:val="22"/>
                <w:szCs w:val="22"/>
                <w:rtl w:val="0"/>
                <w:lang w:val="en-US"/>
              </w:rPr>
              <w:t>ikta</w:t>
            </w:r>
            <w:r>
              <w:rPr>
                <w:rStyle w:val="None"/>
                <w:rFonts w:ascii="Arial" w:hAnsi="Arial" w:hint="default"/>
                <w:kern w:val="0"/>
                <w:sz w:val="22"/>
                <w:szCs w:val="22"/>
                <w:rtl w:val="0"/>
                <w:lang w:val="en-US"/>
              </w:rPr>
              <w:t>ş</w:t>
            </w:r>
            <w:r>
              <w:rPr>
                <w:rStyle w:val="None"/>
                <w:rFonts w:ascii="Arial" w:hAnsi="Arial"/>
                <w:kern w:val="0"/>
                <w:sz w:val="22"/>
                <w:szCs w:val="22"/>
                <w:rtl w:val="0"/>
                <w:lang w:val="en-US"/>
              </w:rPr>
              <w:t>, Sar</w:t>
            </w:r>
            <w:r>
              <w:rPr>
                <w:rStyle w:val="None"/>
                <w:rFonts w:ascii="Arial" w:hAnsi="Arial" w:hint="default"/>
                <w:kern w:val="0"/>
                <w:sz w:val="22"/>
                <w:szCs w:val="22"/>
                <w:rtl w:val="0"/>
                <w:lang w:val="en-US"/>
              </w:rPr>
              <w:t>ı</w:t>
            </w:r>
            <w:r>
              <w:rPr>
                <w:rStyle w:val="None"/>
                <w:rFonts w:ascii="Arial" w:hAnsi="Arial"/>
                <w:kern w:val="0"/>
                <w:sz w:val="22"/>
                <w:szCs w:val="22"/>
                <w:rtl w:val="0"/>
                <w:lang w:val="en-US"/>
              </w:rPr>
              <w:t>yer</w:t>
            </w:r>
          </w:p>
        </w:tc>
        <w:tc>
          <w:tcPr>
            <w:tcW w:type="dxa" w:w="1493"/>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Sokak Bizim Derne</w:t>
            </w:r>
            <w:r>
              <w:rPr>
                <w:rStyle w:val="None"/>
                <w:rFonts w:ascii="Arial" w:hAnsi="Arial" w:hint="default"/>
                <w:sz w:val="22"/>
                <w:szCs w:val="22"/>
                <w:rtl w:val="0"/>
                <w:lang w:val="en-US"/>
              </w:rPr>
              <w:t>ğ</w:t>
            </w:r>
            <w:r>
              <w:rPr>
                <w:rStyle w:val="None"/>
                <w:rFonts w:ascii="Arial" w:hAnsi="Arial"/>
                <w:sz w:val="22"/>
                <w:szCs w:val="22"/>
                <w:rtl w:val="0"/>
                <w:lang w:val="en-US"/>
              </w:rPr>
              <w:t>i (Street Belongs to Us, 2010)</w:t>
            </w:r>
          </w:p>
        </w:tc>
        <w:tc>
          <w:tcPr>
            <w:tcW w:type="dxa" w:w="2374"/>
            <w:tcBorders>
              <w:top w:val="single" w:color="000000" w:sz="4" w:space="0" w:shadow="0" w:frame="0"/>
              <w:left w:val="single" w:color="bfbfbf" w:sz="4" w:space="0" w:shadow="0" w:frame="0"/>
              <w:bottom w:val="single" w:color="000000" w:sz="4" w:space="0" w:shadow="0" w:frame="0"/>
              <w:right w:val="single" w:color="bfbfbf" w:sz="4" w:space="0" w:shadow="0" w:frame="0"/>
            </w:tcBorders>
            <w:shd w:val="clear" w:color="auto" w:fill="f2f2f2"/>
            <w:tcMar>
              <w:top w:type="dxa" w:w="80"/>
              <w:left w:type="dxa" w:w="80"/>
              <w:bottom w:type="dxa" w:w="80"/>
              <w:right w:type="dxa" w:w="80"/>
            </w:tcMar>
            <w:vAlign w:val="center"/>
          </w:tcPr>
          <w:p>
            <w:pPr>
              <w:pStyle w:val="Default"/>
              <w:tabs>
                <w:tab w:val="left" w:pos="560"/>
                <w:tab w:val="left" w:pos="1120"/>
                <w:tab w:val="left" w:pos="1680"/>
              </w:tabs>
              <w:suppressAutoHyphens w:val="1"/>
              <w:spacing w:before="0" w:line="240" w:lineRule="auto"/>
            </w:pPr>
            <w:r>
              <w:rPr>
                <w:rStyle w:val="None"/>
                <w:rFonts w:ascii="Arial" w:hAnsi="Arial"/>
                <w:sz w:val="22"/>
                <w:szCs w:val="22"/>
                <w:rtl w:val="0"/>
                <w:lang w:val="en-US"/>
              </w:rPr>
              <w:t>Urban Mobility</w:t>
            </w:r>
          </w:p>
        </w:tc>
        <w:tc>
          <w:tcPr>
            <w:tcW w:type="dxa" w:w="1678"/>
            <w:tcBorders>
              <w:top w:val="single" w:color="000000" w:sz="4" w:space="0" w:shadow="0" w:frame="0"/>
              <w:left w:val="single" w:color="bfbfbf"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tc>
      </w:tr>
    </w:tbl>
    <w:p>
      <w:pPr>
        <w:pStyle w:val="Body A"/>
        <w:widowControl w:val="0"/>
        <w:suppressAutoHyphens w:val="1"/>
        <w:ind w:left="108" w:hanging="108"/>
        <w:rPr>
          <w:rFonts w:ascii="Arial" w:cs="Arial" w:hAnsi="Arial" w:eastAsia="Arial"/>
          <w:u w:color="222222"/>
          <w:shd w:val="clear" w:color="auto" w:fill="ffffff"/>
          <w:lang w:val="en-US"/>
        </w:rPr>
      </w:pPr>
    </w:p>
    <w:p>
      <w:pPr>
        <w:pStyle w:val="Body A"/>
        <w:suppressAutoHyphens w:val="1"/>
        <w:jc w:val="both"/>
        <w:rPr>
          <w:rFonts w:ascii="Arial" w:cs="Arial" w:hAnsi="Arial" w:eastAsia="Arial"/>
          <w:u w:color="222222"/>
          <w:shd w:val="clear" w:color="auto" w:fill="ffffff"/>
          <w:lang w:val="en-US"/>
        </w:rPr>
      </w:pPr>
    </w:p>
    <w:p>
      <w:pPr>
        <w:pStyle w:val="Body A"/>
        <w:suppressAutoHyphens w:val="1"/>
        <w:jc w:val="both"/>
        <w:rPr>
          <w:rStyle w:val="None"/>
          <w:u w:color="222222"/>
          <w:shd w:val="clear" w:color="auto" w:fill="ffffff"/>
        </w:rPr>
      </w:pPr>
      <w:r>
        <w:rPr>
          <w:rStyle w:val="None"/>
          <w:rtl w:val="0"/>
          <w:lang w:val="en-US"/>
        </w:rPr>
        <w:t xml:space="preserve">Some other projects provide successful examples of how public spaces can be transformed with a tactical urbanism approach through rapid, low-cost, and participatory methods. The Tersane Neighbourhood Public Space Renewal Project, </w:t>
      </w:r>
      <w:r>
        <w:rPr>
          <w:rStyle w:val="None"/>
          <w:rtl w:val="0"/>
          <w:lang w:val="en-US"/>
        </w:rPr>
        <w:t>İ</w:t>
      </w:r>
      <w:r>
        <w:rPr>
          <w:rStyle w:val="None"/>
          <w:rtl w:val="0"/>
          <w:lang w:val="en-US"/>
        </w:rPr>
        <w:t>zmir, was implemented in collaboration with the United Nations Development Program (UNDP) and Kar</w:t>
      </w:r>
      <w:r>
        <w:rPr>
          <w:rStyle w:val="None"/>
          <w:rtl w:val="0"/>
          <w:lang w:val="en-US"/>
        </w:rPr>
        <w:t>şı</w:t>
      </w:r>
      <w:r>
        <w:rPr>
          <w:rStyle w:val="None"/>
          <w:rtl w:val="0"/>
          <w:lang w:val="en-US"/>
        </w:rPr>
        <w:t xml:space="preserve">yaka Municipality. The objective of the project was to enhance two public spaces in the </w:t>
      </w:r>
      <w:r>
        <w:rPr>
          <w:rStyle w:val="None"/>
          <w:i w:val="1"/>
          <w:iCs w:val="1"/>
          <w:rtl w:val="0"/>
          <w:lang w:val="en-US"/>
        </w:rPr>
        <w:t>Tersane</w:t>
      </w:r>
      <w:r>
        <w:rPr>
          <w:rStyle w:val="None"/>
          <w:rtl w:val="0"/>
          <w:lang w:val="en-US"/>
        </w:rPr>
        <w:t xml:space="preserve"> Neighbourhood through the implementation of innovative tactical urbanism interventions. The project, which was carried out with the participation of neighbourhood residents, included the provision of shelter and health solutions for stray cats, as well as the revitalisation of green areas (UNDP T</w:t>
      </w:r>
      <w:r>
        <w:rPr>
          <w:rStyle w:val="None"/>
          <w:rtl w:val="0"/>
          <w:lang w:val="en-US"/>
        </w:rPr>
        <w:t>ü</w:t>
      </w:r>
      <w:r>
        <w:rPr>
          <w:rStyle w:val="None"/>
          <w:rtl w:val="0"/>
          <w:lang w:val="en-US"/>
        </w:rPr>
        <w:t>rkiye, 2022). In Kad</w:t>
      </w:r>
      <w:r>
        <w:rPr>
          <w:rStyle w:val="None"/>
          <w:rtl w:val="0"/>
          <w:lang w:val="en-US"/>
        </w:rPr>
        <w:t>ı</w:t>
      </w:r>
      <w:r>
        <w:rPr>
          <w:rStyle w:val="None"/>
          <w:rtl w:val="0"/>
          <w:lang w:val="en-US"/>
        </w:rPr>
        <w:t>k</w:t>
      </w:r>
      <w:r>
        <w:rPr>
          <w:rStyle w:val="None"/>
          <w:rtl w:val="0"/>
          <w:lang w:val="en-US"/>
        </w:rPr>
        <w:t>ö</w:t>
      </w:r>
      <w:r>
        <w:rPr>
          <w:rStyle w:val="None"/>
          <w:rtl w:val="0"/>
          <w:lang w:val="en-US"/>
        </w:rPr>
        <w:t xml:space="preserve">y, tactical urbanism projects are underway that involve the temporary conversion of streets into car-free zones for pedestrians and cyclists. These initiatives facilitate the creation of a more human-centred environment, offering increased opportunities for social interaction and public activities. Furthermore, they advocate for the utilisation of alternative modes of transportation, such as walking and cycling, in order to reduce reliance on private vehicles. The </w:t>
      </w:r>
      <w:r>
        <w:rPr>
          <w:rStyle w:val="None"/>
          <w:i w:val="1"/>
          <w:iCs w:val="1"/>
          <w:rtl w:val="0"/>
          <w:lang w:val="en-US"/>
        </w:rPr>
        <w:t>Bo</w:t>
      </w:r>
      <w:r>
        <w:rPr>
          <w:rStyle w:val="None"/>
          <w:i w:val="1"/>
          <w:iCs w:val="1"/>
          <w:rtl w:val="0"/>
          <w:lang w:val="en-US"/>
        </w:rPr>
        <w:t>ğ</w:t>
      </w:r>
      <w:r>
        <w:rPr>
          <w:rStyle w:val="None"/>
          <w:i w:val="1"/>
          <w:iCs w:val="1"/>
          <w:rtl w:val="0"/>
          <w:lang w:val="en-US"/>
        </w:rPr>
        <w:t xml:space="preserve">ada </w:t>
      </w:r>
      <w:r>
        <w:rPr>
          <w:rStyle w:val="None"/>
          <w:rtl w:val="0"/>
          <w:lang w:val="en-US"/>
        </w:rPr>
        <w:t xml:space="preserve">Project, a collaborative endeavour undertaken with </w:t>
      </w:r>
      <w:r>
        <w:rPr>
          <w:rStyle w:val="None"/>
          <w:i w:val="1"/>
          <w:iCs w:val="1"/>
          <w:rtl w:val="0"/>
          <w:lang w:val="en-US"/>
        </w:rPr>
        <w:t>Herkes i</w:t>
      </w:r>
      <w:r>
        <w:rPr>
          <w:rStyle w:val="None"/>
          <w:i w:val="1"/>
          <w:iCs w:val="1"/>
          <w:rtl w:val="0"/>
          <w:lang w:val="en-US"/>
        </w:rPr>
        <w:t>ç</w:t>
      </w:r>
      <w:r>
        <w:rPr>
          <w:rStyle w:val="None"/>
          <w:i w:val="1"/>
          <w:iCs w:val="1"/>
          <w:rtl w:val="0"/>
          <w:lang w:val="en-US"/>
        </w:rPr>
        <w:t>in Mima</w:t>
      </w:r>
      <w:r>
        <w:rPr>
          <w:rStyle w:val="None"/>
          <w:i w:val="1"/>
          <w:iCs w:val="1"/>
          <w:rtl w:val="0"/>
          <w:lang w:val="en-US"/>
        </w:rPr>
        <w:t>r</w:t>
      </w:r>
      <w:r>
        <w:rPr>
          <w:rStyle w:val="None"/>
          <w:i w:val="1"/>
          <w:iCs w:val="1"/>
          <w:rtl w:val="0"/>
          <w:lang w:val="en-US"/>
        </w:rPr>
        <w:t>l</w:t>
      </w:r>
      <w:r>
        <w:rPr>
          <w:rStyle w:val="None"/>
          <w:i w:val="1"/>
          <w:iCs w:val="1"/>
          <w:rtl w:val="0"/>
          <w:lang w:val="en-US"/>
        </w:rPr>
        <w:t>ı</w:t>
      </w:r>
      <w:r>
        <w:rPr>
          <w:rStyle w:val="None"/>
          <w:i w:val="1"/>
          <w:iCs w:val="1"/>
          <w:rtl w:val="0"/>
          <w:lang w:val="en-US"/>
        </w:rPr>
        <w:t xml:space="preserve">k </w:t>
      </w:r>
      <w:r>
        <w:rPr>
          <w:rStyle w:val="None"/>
          <w:rtl w:val="0"/>
          <w:lang w:val="en-US"/>
        </w:rPr>
        <w:t xml:space="preserve">(Architecture for All), </w:t>
      </w:r>
      <w:r>
        <w:rPr>
          <w:rStyle w:val="None"/>
          <w:i w:val="1"/>
          <w:iCs w:val="1"/>
          <w:rtl w:val="0"/>
          <w:lang w:val="en-US"/>
        </w:rPr>
        <w:t>Onaranlar Kul</w:t>
      </w:r>
      <w:r>
        <w:rPr>
          <w:rStyle w:val="None"/>
          <w:i w:val="1"/>
          <w:iCs w:val="1"/>
          <w:rtl w:val="0"/>
          <w:lang w:val="en-US"/>
        </w:rPr>
        <w:t>ü</w:t>
      </w:r>
      <w:r>
        <w:rPr>
          <w:rStyle w:val="None"/>
          <w:i w:val="1"/>
          <w:iCs w:val="1"/>
          <w:rtl w:val="0"/>
          <w:lang w:val="en-US"/>
        </w:rPr>
        <w:t>b</w:t>
      </w:r>
      <w:r>
        <w:rPr>
          <w:rStyle w:val="None"/>
          <w:i w:val="1"/>
          <w:iCs w:val="1"/>
          <w:rtl w:val="0"/>
          <w:lang w:val="en-US"/>
        </w:rPr>
        <w:t xml:space="preserve">ü </w:t>
      </w:r>
      <w:r>
        <w:rPr>
          <w:rStyle w:val="None"/>
          <w:rtl w:val="0"/>
          <w:lang w:val="en-US"/>
        </w:rPr>
        <w:t>(Fixer</w:t>
      </w:r>
      <w:r>
        <w:rPr>
          <w:rStyle w:val="None"/>
          <w:rtl w:val="0"/>
          <w:lang w:val="en-US"/>
        </w:rPr>
        <w:t>’</w:t>
      </w:r>
      <w:r>
        <w:rPr>
          <w:rStyle w:val="None"/>
          <w:rtl w:val="0"/>
          <w:lang w:val="en-US"/>
        </w:rPr>
        <w:t>s Club), TAK Kad</w:t>
      </w:r>
      <w:r>
        <w:rPr>
          <w:rStyle w:val="None"/>
          <w:rtl w:val="0"/>
          <w:lang w:val="en-US"/>
        </w:rPr>
        <w:t>ı</w:t>
      </w:r>
      <w:r>
        <w:rPr>
          <w:rStyle w:val="None"/>
          <w:rtl w:val="0"/>
          <w:lang w:val="en-US"/>
        </w:rPr>
        <w:t>k</w:t>
      </w:r>
      <w:r>
        <w:rPr>
          <w:rStyle w:val="None"/>
          <w:rtl w:val="0"/>
          <w:lang w:val="en-US"/>
        </w:rPr>
        <w:t>ö</w:t>
      </w:r>
      <w:r>
        <w:rPr>
          <w:rStyle w:val="None"/>
          <w:rtl w:val="0"/>
          <w:lang w:val="en-US"/>
        </w:rPr>
        <w:t>y and numerous additional partners, sought to metamorphose the environs adjacent to the Bull statue in Kad</w:t>
      </w:r>
      <w:r>
        <w:rPr>
          <w:rStyle w:val="None"/>
          <w:rtl w:val="0"/>
          <w:lang w:val="en-US"/>
        </w:rPr>
        <w:t>ı</w:t>
      </w:r>
      <w:r>
        <w:rPr>
          <w:rStyle w:val="None"/>
          <w:rtl w:val="0"/>
          <w:lang w:val="en-US"/>
        </w:rPr>
        <w:t>k</w:t>
      </w:r>
      <w:r>
        <w:rPr>
          <w:rStyle w:val="None"/>
          <w:rtl w:val="0"/>
          <w:lang w:val="en-US"/>
        </w:rPr>
        <w:t>ö</w:t>
      </w:r>
      <w:r>
        <w:rPr>
          <w:rStyle w:val="None"/>
          <w:rtl w:val="0"/>
          <w:lang w:val="en-US"/>
        </w:rPr>
        <w:t>y through the implementation of a tactical urbanism approach. In the ten-day study, steps such as field research, production of design ideas, and placement of urban furniture were carried out with the participants (Bo</w:t>
      </w:r>
      <w:r>
        <w:rPr>
          <w:rStyle w:val="None"/>
          <w:rtl w:val="0"/>
          <w:lang w:val="en-US"/>
        </w:rPr>
        <w:t>ğ</w:t>
      </w:r>
      <w:r>
        <w:rPr>
          <w:rStyle w:val="None"/>
          <w:rtl w:val="0"/>
          <w:lang w:val="en-US"/>
        </w:rPr>
        <w:t>ada (n.d.); Trak (n.d.)).</w:t>
      </w:r>
      <w:r>
        <w:rPr>
          <w:rStyle w:val="None"/>
          <w:rtl w:val="0"/>
          <w:lang w:val="en-US"/>
        </w:rPr>
        <w:t> </w:t>
      </w:r>
    </w:p>
    <w:p>
      <w:pPr>
        <w:pStyle w:val="Body A"/>
        <w:suppressAutoHyphens w:val="1"/>
        <w:jc w:val="both"/>
        <w:rPr>
          <w:rFonts w:ascii="Arial" w:cs="Arial" w:hAnsi="Arial" w:eastAsia="Arial"/>
          <w:lang w:val="en-US"/>
        </w:rPr>
      </w:pPr>
    </w:p>
    <w:p>
      <w:pPr>
        <w:pStyle w:val="Body A"/>
        <w:suppressAutoHyphens w:val="1"/>
        <w:jc w:val="both"/>
        <w:rPr>
          <w:rStyle w:val="None"/>
          <w:u w:color="222222"/>
          <w:shd w:val="clear" w:color="auto" w:fill="ffffff"/>
        </w:rPr>
      </w:pPr>
      <w:r>
        <w:rPr>
          <w:rStyle w:val="None"/>
          <w:u w:color="222222"/>
          <w:shd w:val="clear" w:color="auto" w:fill="ffffff"/>
          <w:rtl w:val="0"/>
          <w:lang w:val="en-US"/>
        </w:rPr>
        <w:t>However, tactical urbanism also faces challenges. The temporary nature of the intervention may be a factor in limiting its long-term impact, given that many interventions are not supported by the institutional framework required for permanence. Furthermore, in the absence of a robust planning framework, tactical urbanism projects may be susceptible to fragmentation and disconnection, which can potentially result in outcomes that are fragmented or ineffective. However, the disadvantages and risks associated with tactical urbanism can be categorised as follows: The fundamental principles of urbanism, with their emphasis on simplicity and a myopic focus on the short term, often prove to be at odds with urban development plans and projects that are more ambitious in scope and require a greater investment of resources. The implementation of tactical urbanism initiatives is frequently characterised by a greater degree of complexity in densely populated areas (Ramos, 2022).</w:t>
      </w:r>
    </w:p>
    <w:p>
      <w:pPr>
        <w:pStyle w:val="Body A"/>
        <w:suppressAutoHyphens w:val="1"/>
        <w:jc w:val="both"/>
        <w:rPr>
          <w:rFonts w:ascii="Arial" w:cs="Arial" w:hAnsi="Arial" w:eastAsia="Arial"/>
          <w:u w:color="222222"/>
          <w:shd w:val="clear" w:color="auto" w:fill="ffffff"/>
          <w:lang w:val="en-US"/>
        </w:rPr>
      </w:pPr>
    </w:p>
    <w:p>
      <w:pPr>
        <w:pStyle w:val="Body A A"/>
        <w:suppressAutoHyphens w:val="1"/>
        <w:jc w:val="both"/>
        <w:rPr>
          <w:rStyle w:val="None"/>
          <w:rFonts w:ascii="Arial" w:cs="Arial" w:hAnsi="Arial" w:eastAsia="Arial"/>
          <w:b w:val="1"/>
          <w:bCs w:val="1"/>
        </w:rPr>
      </w:pPr>
      <w:r>
        <w:rPr>
          <w:rStyle w:val="None"/>
          <w:rFonts w:ascii="Arial" w:hAnsi="Arial"/>
          <w:b w:val="1"/>
          <w:bCs w:val="1"/>
          <w:rtl w:val="0"/>
          <w:lang w:val="en-US"/>
        </w:rPr>
        <w:t>2. The application of transdisciplinary methods in urban resilience planning and action</w:t>
      </w:r>
    </w:p>
    <w:p>
      <w:pPr>
        <w:pStyle w:val="Body A"/>
        <w:suppressAutoHyphens w:val="1"/>
        <w:jc w:val="both"/>
        <w:rPr>
          <w:rStyle w:val="None"/>
          <w:u w:color="222222"/>
          <w:shd w:val="clear" w:color="auto" w:fill="ffffff"/>
        </w:rPr>
      </w:pPr>
      <w:r>
        <w:rPr>
          <w:rStyle w:val="None"/>
          <w:u w:color="222222"/>
          <w:shd w:val="clear" w:color="auto" w:fill="ffffff"/>
          <w:rtl w:val="0"/>
          <w:lang w:val="en-US"/>
        </w:rPr>
        <w:t>Transdisciplinary approaches emerged in the social sciences in the 1970s and were later expanded by physical sciences, including mathematics and quantum physics. Transdisciplinarity is defined as Mode II knowledge production, which refers to knowledge distributed socially and provided to individuals and groups across the social spectrum. This process-oriented framework facilitates communication beyond institutional boundaries, resulting in a global network of nodes (Gibbons et al., 1994). Transdisciplinarity is distinguished by its emphasis on real-world problems, integration of diverse disciplines and perspectives, and engagement with stakeholders outside the academic community. These approaches are characterised by interdisciplinary collaboration, engaging stakeholders from multiple sectors, which renders them particularly well-suited for addressing the multifaceted challenges posed by urban resilience.</w:t>
      </w:r>
    </w:p>
    <w:p>
      <w:pPr>
        <w:pStyle w:val="Body A"/>
        <w:suppressAutoHyphens w:val="1"/>
        <w:jc w:val="both"/>
        <w:rPr>
          <w:rFonts w:ascii="Arial" w:cs="Arial" w:hAnsi="Arial" w:eastAsia="Arial"/>
          <w:u w:color="222222"/>
          <w:shd w:val="clear" w:color="auto" w:fill="ffffff"/>
          <w:lang w:val="en-US"/>
        </w:rPr>
      </w:pPr>
    </w:p>
    <w:p>
      <w:pPr>
        <w:pStyle w:val="Body A"/>
        <w:suppressAutoHyphens w:val="1"/>
        <w:jc w:val="both"/>
        <w:rPr>
          <w:rStyle w:val="None"/>
          <w:u w:color="222222"/>
          <w:shd w:val="clear" w:color="auto" w:fill="ffffff"/>
        </w:rPr>
      </w:pPr>
      <w:r>
        <w:rPr>
          <w:rStyle w:val="None"/>
          <w:u w:color="222222"/>
          <w:shd w:val="clear" w:color="auto" w:fill="ffffff"/>
          <w:rtl w:val="0"/>
          <w:lang w:val="en-US"/>
        </w:rPr>
        <w:t xml:space="preserve">The objective of the transdisciplinary approach is to achieve a "unity of knowledge" that transcends disciplinary silos, leading to improvements in the situation under study, the generation of new knowledge, and mutual transformative learning between researchers and participants. This approach has been demonstrated to be particularly effective in addressing sustainability issues such as climate change, poverty, and resource security. The notion of </w:t>
      </w:r>
      <w:r>
        <w:rPr>
          <w:rStyle w:val="None"/>
          <w:u w:color="222222"/>
          <w:shd w:val="clear" w:color="auto" w:fill="ffffff"/>
          <w:rtl w:val="0"/>
          <w:lang w:val="en-US"/>
        </w:rPr>
        <w:t>“</w:t>
      </w:r>
      <w:r>
        <w:rPr>
          <w:rStyle w:val="None"/>
          <w:u w:color="222222"/>
          <w:shd w:val="clear" w:color="auto" w:fill="ffffff"/>
          <w:rtl w:val="0"/>
          <w:lang w:val="en-US"/>
        </w:rPr>
        <w:t>unity of knowledge</w:t>
      </w:r>
      <w:r>
        <w:rPr>
          <w:rStyle w:val="None"/>
          <w:u w:color="222222"/>
          <w:shd w:val="clear" w:color="auto" w:fill="ffffff"/>
          <w:rtl w:val="0"/>
          <w:lang w:val="en-US"/>
        </w:rPr>
        <w:t xml:space="preserve">” </w:t>
      </w:r>
      <w:r>
        <w:rPr>
          <w:rStyle w:val="None"/>
          <w:u w:color="222222"/>
          <w:shd w:val="clear" w:color="auto" w:fill="ffffff"/>
          <w:rtl w:val="0"/>
          <w:lang w:val="en-US"/>
        </w:rPr>
        <w:t>in the context of transdisciplinary research has been articulated by scholars such as Jean Piaget</w:t>
      </w:r>
      <w:r>
        <w:rPr>
          <w:rStyle w:val="None"/>
          <w:u w:color="222222"/>
          <w:shd w:val="clear" w:color="auto" w:fill="ffffff"/>
          <w:rtl w:val="0"/>
          <w:lang w:val="en-US"/>
        </w:rPr>
        <w:t>’</w:t>
      </w:r>
      <w:r>
        <w:rPr>
          <w:rStyle w:val="None"/>
          <w:u w:color="222222"/>
          <w:shd w:val="clear" w:color="auto" w:fill="ffffff"/>
          <w:rtl w:val="0"/>
          <w:lang w:val="en-US"/>
        </w:rPr>
        <w:t>s early conceptualisation (Klein, 2008) and further developed by scholars like Hirsch Hadorn (2008) asserts, there is a necessity to integrate scientific, moral, and pragmatic technical knowledge in order to address complex societal problems, such as sustainability. Similarly, Julie Thompson Klein (2008) emphasises the importance of cooperation across all sectors in order to solve complex problems and embrace integrative practices for the multidimensionality of reality. These ideas have been institutionalised in frameworks such as those developed by CIRET to understand the complex world (Nicolescu, 2002), with all of these sources emphasising the integration of diverse knowledge forms to address complex societal challenges.</w:t>
      </w:r>
    </w:p>
    <w:p>
      <w:pPr>
        <w:pStyle w:val="Body A"/>
        <w:suppressAutoHyphens w:val="1"/>
        <w:jc w:val="both"/>
        <w:rPr>
          <w:rFonts w:ascii="Arial" w:cs="Arial" w:hAnsi="Arial" w:eastAsia="Arial"/>
          <w:u w:color="222222"/>
          <w:shd w:val="clear" w:color="auto" w:fill="ffffff"/>
          <w:lang w:val="en-US"/>
        </w:rPr>
      </w:pPr>
    </w:p>
    <w:p>
      <w:pPr>
        <w:pStyle w:val="Body A"/>
        <w:suppressAutoHyphens w:val="1"/>
        <w:jc w:val="both"/>
        <w:rPr>
          <w:rStyle w:val="None"/>
          <w:u w:color="222222"/>
          <w:shd w:val="clear" w:color="auto" w:fill="ffffff"/>
        </w:rPr>
      </w:pPr>
      <w:r>
        <w:rPr>
          <w:rStyle w:val="None"/>
          <w:u w:color="222222"/>
          <w:shd w:val="clear" w:color="auto" w:fill="ffffff"/>
          <w:rtl w:val="0"/>
          <w:lang w:val="en-US"/>
        </w:rPr>
        <w:t>Transdisciplinary research is defined as the integration of knowledge from different scientific disciplines and non-academic stakeholders with the aim of tackling societal issues. The objective is to co-produce knowledge that enhances understanding (system knowledge), provides direction (target knowledge), and guides action (transformation knowledge) for sustainable solutions (Hirsh Hadorn, 2008; OECD, 2020). These approaches emphasise collaboration across multiple disciplines, sectors, and stakeholders to solve complex urban challenges. In contradistinction to conventional disciplinary silos, transdisciplinarity aspires to amalgamate knowledge from a plethora of fields, including but not limited to urban planning, engineering, ecology, sociology, and economics, into a unified, holistic approach. This process not only involves experts but also engages local communities, activists, policymakers, and private-sector actors in co-producing knowledge and solutions (OECD, 2020).</w:t>
      </w:r>
    </w:p>
    <w:p>
      <w:pPr>
        <w:pStyle w:val="Body A"/>
        <w:suppressAutoHyphens w:val="1"/>
        <w:jc w:val="both"/>
        <w:rPr>
          <w:rFonts w:ascii="Arial" w:cs="Arial" w:hAnsi="Arial" w:eastAsia="Arial"/>
          <w:u w:color="222222"/>
          <w:shd w:val="clear" w:color="auto" w:fill="ffffff"/>
          <w:lang w:val="en-US"/>
        </w:rPr>
      </w:pPr>
    </w:p>
    <w:p>
      <w:pPr>
        <w:pStyle w:val="Body A"/>
        <w:suppressAutoHyphens w:val="1"/>
        <w:jc w:val="both"/>
        <w:rPr>
          <w:rStyle w:val="None"/>
          <w:kern w:val="0"/>
          <w:u w:color="ff0000"/>
        </w:rPr>
      </w:pPr>
      <w:r>
        <w:rPr>
          <w:rStyle w:val="None"/>
          <w:u w:color="222222"/>
          <w:shd w:val="clear" w:color="auto" w:fill="ffffff"/>
          <w:rtl w:val="0"/>
          <w:lang w:val="en-US"/>
        </w:rPr>
        <w:t>Research on transdisciplinary planning has been shown to effect a paradigm shift in the manner in which knowledge is produced and applied, with a move from isolated disciplinary work to collaborative, problem-oriented, and socially embedded research practices</w:t>
      </w:r>
      <w:r>
        <w:rPr>
          <w:rStyle w:val="None"/>
          <w:kern w:val="0"/>
          <w:u w:color="ff0000"/>
          <w:rtl w:val="0"/>
          <w:lang w:val="en-US"/>
        </w:rPr>
        <w:t xml:space="preserve"> </w:t>
      </w:r>
      <w:r>
        <w:rPr>
          <w:rStyle w:val="None"/>
          <w:u w:color="222222"/>
          <w:shd w:val="clear" w:color="auto" w:fill="ffffff"/>
          <w:rtl w:val="0"/>
          <w:lang w:val="en-US"/>
        </w:rPr>
        <w:t>(OECD, 2020). A substantial corpus of research on transdisciplinary planning in urban planning and urban resilience has been published, and this highlights its critical role in addressing complex urban challenges such as public health, climate change, social vulnerability, and sustainable development.</w:t>
      </w:r>
    </w:p>
    <w:p>
      <w:pPr>
        <w:pStyle w:val="Body A"/>
        <w:suppressAutoHyphens w:val="1"/>
        <w:jc w:val="both"/>
        <w:rPr>
          <w:rFonts w:ascii="Arial" w:cs="Arial" w:hAnsi="Arial" w:eastAsia="Arial"/>
          <w:b w:val="1"/>
          <w:bCs w:val="1"/>
          <w:kern w:val="0"/>
          <w:u w:color="030303"/>
          <w:lang w:val="en-US"/>
        </w:rPr>
      </w:pPr>
    </w:p>
    <w:p>
      <w:pPr>
        <w:pStyle w:val="Body A"/>
        <w:suppressAutoHyphens w:val="1"/>
        <w:jc w:val="both"/>
        <w:rPr>
          <w:rStyle w:val="None"/>
          <w:u w:color="ff0000"/>
          <w:shd w:val="clear" w:color="auto" w:fill="ffffff"/>
        </w:rPr>
      </w:pPr>
      <w:r>
        <w:rPr>
          <w:rStyle w:val="None"/>
          <w:u w:color="222222"/>
          <w:shd w:val="clear" w:color="auto" w:fill="ffffff"/>
          <w:rtl w:val="0"/>
          <w:lang w:val="en-US"/>
        </w:rPr>
        <w:t xml:space="preserve">The transdisciplinary approach is a method of problem-solving that is oriented toward the complex, interconnected societal issues of our time. This process entails confronting intricacy, acknowledging a multitude of scientific and societal viewpoints, generating actionable knowledge, and establishing a conduit between scientific and societal comprehension to yield both academic and practical outcomes (Hirsh Hadorn, 2008). This approach involves the collaboration of community organisations, private enterprises, and policymakers, with the objective of co-creating knowledge and solutions that are both socially relevant and actionable (Problem Solving Orientation). This approach has the potential to transcend traditional disciplinary boundaries, thereby producing knowledge that is scientifically rigorous and socially relevant. The process is iterative and non-linear, necessitating the establishment of diverse teams comprising individuals with a range of disciplinary expertise and practical experience. It is imperative to engage with the relevant stakeholders at every stage of the research process, from the formulation of research questions to the integration and evaluation of results. The process frequently involves negotiation and dialogue </w:t>
      </w:r>
      <w:r>
        <w:rPr>
          <w:rStyle w:val="None"/>
          <w:u w:color="222222"/>
          <w:shd w:val="clear" w:color="auto" w:fill="ffffff"/>
          <w:rtl w:val="0"/>
          <w:lang w:val="en-US"/>
        </w:rPr>
        <w:t>among participants with different knowledge, assumptions, and interests</w:t>
      </w:r>
      <w:r>
        <w:rPr>
          <w:rStyle w:val="None"/>
          <w:u w:color="ff0000"/>
          <w:shd w:val="clear" w:color="auto" w:fill="ffffff"/>
          <w:rtl w:val="0"/>
          <w:lang w:val="en-US"/>
        </w:rPr>
        <w:t xml:space="preserve"> (OECD, 2020)</w:t>
      </w:r>
      <w:r>
        <w:rPr>
          <w:rStyle w:val="None"/>
          <w:u w:color="ff0000"/>
          <w:shd w:val="clear" w:color="auto" w:fill="ffffff"/>
          <w:rtl w:val="0"/>
          <w:lang w:val="en-US"/>
        </w:rPr>
        <w:t xml:space="preserve"> </w:t>
      </w:r>
    </w:p>
    <w:p>
      <w:pPr>
        <w:pStyle w:val="Body A"/>
        <w:suppressAutoHyphens w:val="1"/>
        <w:jc w:val="both"/>
        <w:rPr>
          <w:rFonts w:ascii="Arial" w:cs="Arial" w:hAnsi="Arial" w:eastAsia="Arial"/>
          <w:u w:color="ff0000"/>
          <w:shd w:val="clear" w:color="auto" w:fill="ffffff"/>
          <w:lang w:val="en-US"/>
        </w:rPr>
      </w:pPr>
    </w:p>
    <w:p>
      <w:pPr>
        <w:pStyle w:val="Body A"/>
        <w:suppressAutoHyphens w:val="1"/>
        <w:jc w:val="both"/>
        <w:rPr>
          <w:rStyle w:val="None"/>
          <w:u w:color="222222"/>
          <w:shd w:val="clear" w:color="auto" w:fill="ffffff"/>
        </w:rPr>
      </w:pPr>
      <w:r>
        <w:rPr>
          <w:rStyle w:val="None"/>
          <w:u w:color="222222"/>
          <w:shd w:val="clear" w:color="auto" w:fill="ffffff"/>
          <w:rtl w:val="0"/>
          <w:lang w:val="en-US"/>
        </w:rPr>
        <w:t>Research has been conducted on transdisciplinary planning (Despr</w:t>
      </w:r>
      <w:r>
        <w:rPr>
          <w:rStyle w:val="None"/>
          <w:u w:color="222222"/>
          <w:shd w:val="clear" w:color="auto" w:fill="ffffff"/>
          <w:rtl w:val="0"/>
          <w:lang w:val="en-US"/>
        </w:rPr>
        <w:t>é</w:t>
      </w:r>
      <w:r>
        <w:rPr>
          <w:rStyle w:val="None"/>
          <w:u w:color="222222"/>
          <w:shd w:val="clear" w:color="auto" w:fill="ffffff"/>
          <w:rtl w:val="0"/>
          <w:lang w:val="en-US"/>
        </w:rPr>
        <w:t>s et al., 2011), the divergence of the Global North and Global South (P</w:t>
      </w:r>
      <w:r>
        <w:rPr>
          <w:rStyle w:val="None"/>
          <w:u w:color="222222"/>
          <w:shd w:val="clear" w:color="auto" w:fill="ffffff"/>
          <w:rtl w:val="0"/>
          <w:lang w:val="en-US"/>
        </w:rPr>
        <w:t>ä</w:t>
      </w:r>
      <w:r>
        <w:rPr>
          <w:rStyle w:val="None"/>
          <w:u w:color="222222"/>
          <w:shd w:val="clear" w:color="auto" w:fill="ffffff"/>
          <w:rtl w:val="0"/>
          <w:lang w:val="en-US"/>
        </w:rPr>
        <w:t>rli, Fischer, Lieberherr, 2022), healthier urban environments (Lawrence, 2022), and the integration of diverse academic disciplines with non-academic stakeholders to collectively address complex societal challenges, particularly in the context of sustainability. As illustrated in Table 3, the aspects of transdisciplinary planning research are demonstrated.</w:t>
      </w:r>
    </w:p>
    <w:p>
      <w:pPr>
        <w:pStyle w:val="Body A"/>
        <w:suppressAutoHyphens w:val="1"/>
        <w:jc w:val="both"/>
        <w:rPr>
          <w:rFonts w:ascii="Arial" w:cs="Arial" w:hAnsi="Arial" w:eastAsia="Arial"/>
          <w:u w:color="222222"/>
          <w:shd w:val="clear" w:color="auto" w:fill="ffffff"/>
          <w:lang w:val="en-US"/>
        </w:rPr>
      </w:pPr>
    </w:p>
    <w:tbl>
      <w:tblPr>
        <w:tblW w:w="935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4675"/>
        <w:gridCol w:w="4675"/>
      </w:tblGrid>
      <w:tr>
        <w:tblPrEx>
          <w:shd w:val="clear" w:color="auto" w:fill="cad1d7"/>
        </w:tblPrEx>
        <w:trPr>
          <w:trHeight w:val="773" w:hRule="atLeast"/>
        </w:trPr>
        <w:tc>
          <w:tcPr>
            <w:tcW w:type="dxa" w:w="9350"/>
            <w:gridSpan w:val="2"/>
            <w:tcBorders>
              <w:top w:val="dashed" w:color="d9d9d9" w:sz="4" w:space="0" w:shadow="0" w:frame="0"/>
              <w:left w:val="nil"/>
              <w:bottom w:val="dashed" w:color="d9d9d9" w:sz="4" w:space="0" w:shadow="0" w:frame="0"/>
              <w:right w:val="nil"/>
            </w:tcBorders>
            <w:shd w:val="clear" w:color="auto" w:fill="auto"/>
            <w:tcMar>
              <w:top w:type="dxa" w:w="80"/>
              <w:left w:type="dxa" w:w="80"/>
              <w:bottom w:type="dxa" w:w="80"/>
              <w:right w:type="dxa" w:w="80"/>
            </w:tcMar>
            <w:vAlign w:val="top"/>
          </w:tcPr>
          <w:p>
            <w:pPr>
              <w:pStyle w:val="Body A"/>
              <w:jc w:val="center"/>
              <w:rPr>
                <w:rStyle w:val="Hyperlink.0"/>
                <w:b w:val="1"/>
                <w:bCs w:val="1"/>
                <w:sz w:val="22"/>
                <w:szCs w:val="22"/>
              </w:rPr>
            </w:pPr>
          </w:p>
          <w:p>
            <w:pPr>
              <w:pStyle w:val="Body A"/>
              <w:bidi w:val="0"/>
              <w:ind w:left="0" w:right="0" w:firstLine="0"/>
              <w:jc w:val="center"/>
              <w:rPr>
                <w:rtl w:val="0"/>
              </w:rPr>
            </w:pPr>
            <w:r>
              <w:rPr>
                <w:rStyle w:val="None"/>
                <w:rFonts w:ascii="Aptos" w:cs="Aptos" w:hAnsi="Aptos" w:eastAsia="Aptos"/>
                <w:b w:val="1"/>
                <w:bCs w:val="1"/>
                <w:sz w:val="22"/>
                <w:szCs w:val="22"/>
                <w:rtl w:val="0"/>
                <w:lang w:val="en-US"/>
              </w:rPr>
              <w:t>Table 3. Transdisciplinary Planning Research Focus Areas</w:t>
            </w:r>
          </w:p>
        </w:tc>
      </w:tr>
      <w:tr>
        <w:tblPrEx>
          <w:shd w:val="clear" w:color="auto" w:fill="cad1d7"/>
        </w:tblPrEx>
        <w:trPr>
          <w:trHeight w:val="542" w:hRule="atLeast"/>
        </w:trPr>
        <w:tc>
          <w:tcPr>
            <w:tcW w:type="dxa" w:w="4675"/>
            <w:tcBorders>
              <w:top w:val="dashed" w:color="d9d9d9" w:sz="4" w:space="0" w:shadow="0" w:frame="0"/>
              <w:left w:val="nil"/>
              <w:bottom w:val="dashed" w:color="d9d9d9" w:sz="4" w:space="0" w:shadow="0" w:frame="0"/>
              <w:right w:val="dashed" w:color="d9d9d9" w:sz="4" w:space="0" w:shadow="0" w:frame="0"/>
            </w:tcBorders>
            <w:shd w:val="clear" w:color="auto" w:fill="f2f2f2"/>
            <w:tcMar>
              <w:top w:type="dxa" w:w="80"/>
              <w:left w:type="dxa" w:w="80"/>
              <w:bottom w:type="dxa" w:w="80"/>
              <w:right w:type="dxa" w:w="80"/>
            </w:tcMar>
            <w:vAlign w:val="top"/>
          </w:tcPr>
          <w:p>
            <w:pPr>
              <w:pStyle w:val="Body A"/>
              <w:jc w:val="both"/>
            </w:pPr>
            <w:r>
              <w:rPr>
                <w:rStyle w:val="None"/>
                <w:rFonts w:ascii="Arial" w:hAnsi="Arial"/>
                <w:sz w:val="22"/>
                <w:szCs w:val="22"/>
                <w:rtl w:val="0"/>
                <w:lang w:val="en-US"/>
              </w:rPr>
              <w:t>Integrative knowledge production combining academic and non-academic insights</w:t>
            </w:r>
          </w:p>
        </w:tc>
        <w:tc>
          <w:tcPr>
            <w:tcW w:type="dxa" w:w="4675"/>
            <w:tcBorders>
              <w:top w:val="dashed" w:color="d9d9d9" w:sz="4" w:space="0" w:shadow="0" w:frame="0"/>
              <w:left w:val="dashed" w:color="d9d9d9" w:sz="4" w:space="0" w:shadow="0" w:frame="0"/>
              <w:bottom w:val="dashed" w:color="d9d9d9" w:sz="4" w:space="0" w:shadow="0" w:frame="0"/>
              <w:right w:val="nil"/>
            </w:tcBorders>
            <w:shd w:val="clear" w:color="auto" w:fill="f2f2f2"/>
            <w:tcMar>
              <w:top w:type="dxa" w:w="80"/>
              <w:left w:type="dxa" w:w="80"/>
              <w:bottom w:type="dxa" w:w="80"/>
              <w:right w:type="dxa" w:w="80"/>
            </w:tcMar>
            <w:vAlign w:val="top"/>
          </w:tcPr>
          <w:p>
            <w:pPr>
              <w:pStyle w:val="Body A"/>
              <w:jc w:val="both"/>
            </w:pPr>
            <w:r>
              <w:rPr>
                <w:rStyle w:val="None"/>
                <w:rFonts w:ascii="Arial" w:hAnsi="Arial"/>
                <w:sz w:val="22"/>
                <w:szCs w:val="22"/>
                <w:rtl w:val="0"/>
                <w:lang w:val="en-US"/>
              </w:rPr>
              <w:t>Evaluation frameworks adapted to transdisciplinary contexts</w:t>
            </w:r>
          </w:p>
        </w:tc>
      </w:tr>
      <w:tr>
        <w:tblPrEx>
          <w:shd w:val="clear" w:color="auto" w:fill="cad1d7"/>
        </w:tblPrEx>
        <w:trPr>
          <w:trHeight w:val="522" w:hRule="atLeast"/>
        </w:trPr>
        <w:tc>
          <w:tcPr>
            <w:tcW w:type="dxa" w:w="4675"/>
            <w:tcBorders>
              <w:top w:val="dashed" w:color="d9d9d9" w:sz="4" w:space="0" w:shadow="0" w:frame="0"/>
              <w:left w:val="nil"/>
              <w:bottom w:val="dashed" w:color="d9d9d9" w:sz="4" w:space="0" w:shadow="0" w:frame="0"/>
              <w:right w:val="dashed" w:color="d9d9d9" w:sz="4" w:space="0" w:shadow="0" w:frame="0"/>
            </w:tcBorders>
            <w:shd w:val="clear" w:color="auto" w:fill="auto"/>
            <w:tcMar>
              <w:top w:type="dxa" w:w="80"/>
              <w:left w:type="dxa" w:w="80"/>
              <w:bottom w:type="dxa" w:w="80"/>
              <w:right w:type="dxa" w:w="80"/>
            </w:tcMar>
            <w:vAlign w:val="top"/>
          </w:tcPr>
          <w:p>
            <w:pPr>
              <w:pStyle w:val="Body A"/>
              <w:jc w:val="both"/>
            </w:pPr>
            <w:r>
              <w:rPr>
                <w:rStyle w:val="None"/>
                <w:rFonts w:ascii="Arial" w:hAnsi="Arial"/>
                <w:sz w:val="22"/>
                <w:szCs w:val="22"/>
                <w:rtl w:val="0"/>
                <w:lang w:val="en-US"/>
              </w:rPr>
              <w:t>Collaborative stakeholder engagement as co-producers of knowledge</w:t>
            </w:r>
          </w:p>
        </w:tc>
        <w:tc>
          <w:tcPr>
            <w:tcW w:type="dxa" w:w="4675"/>
            <w:tcBorders>
              <w:top w:val="dashed" w:color="d9d9d9" w:sz="4" w:space="0" w:shadow="0" w:frame="0"/>
              <w:left w:val="dashed" w:color="d9d9d9" w:sz="4" w:space="0" w:shadow="0" w:frame="0"/>
              <w:bottom w:val="dashed" w:color="d9d9d9" w:sz="4" w:space="0" w:shadow="0" w:frame="0"/>
              <w:right w:val="nil"/>
            </w:tcBorders>
            <w:shd w:val="clear" w:color="auto" w:fill="auto"/>
            <w:tcMar>
              <w:top w:type="dxa" w:w="80"/>
              <w:left w:type="dxa" w:w="80"/>
              <w:bottom w:type="dxa" w:w="80"/>
              <w:right w:type="dxa" w:w="80"/>
            </w:tcMar>
            <w:vAlign w:val="top"/>
          </w:tcPr>
          <w:p>
            <w:pPr>
              <w:pStyle w:val="Body A"/>
              <w:jc w:val="both"/>
            </w:pPr>
            <w:r>
              <w:rPr>
                <w:rStyle w:val="None"/>
                <w:rFonts w:ascii="Arial" w:hAnsi="Arial"/>
                <w:sz w:val="22"/>
                <w:szCs w:val="22"/>
                <w:rtl w:val="0"/>
                <w:lang w:val="en-US"/>
              </w:rPr>
              <w:t>Emphasis on sustainability and societal relevance in research outcomes</w:t>
            </w:r>
          </w:p>
        </w:tc>
      </w:tr>
      <w:tr>
        <w:tblPrEx>
          <w:shd w:val="clear" w:color="auto" w:fill="cad1d7"/>
        </w:tblPrEx>
        <w:trPr>
          <w:trHeight w:val="493" w:hRule="atLeast"/>
        </w:trPr>
        <w:tc>
          <w:tcPr>
            <w:tcW w:type="dxa" w:w="4675"/>
            <w:tcBorders>
              <w:top w:val="dashed" w:color="d9d9d9" w:sz="4" w:space="0" w:shadow="0" w:frame="0"/>
              <w:left w:val="nil"/>
              <w:bottom w:val="dashed" w:color="d9d9d9" w:sz="4" w:space="0" w:shadow="0" w:frame="0"/>
              <w:right w:val="dashed" w:color="d9d9d9" w:sz="4" w:space="0" w:shadow="0" w:frame="0"/>
            </w:tcBorders>
            <w:shd w:val="clear" w:color="auto" w:fill="f2f2f2"/>
            <w:tcMar>
              <w:top w:type="dxa" w:w="80"/>
              <w:left w:type="dxa" w:w="80"/>
              <w:bottom w:type="dxa" w:w="80"/>
              <w:right w:type="dxa" w:w="80"/>
            </w:tcMar>
            <w:vAlign w:val="top"/>
          </w:tcPr>
          <w:p>
            <w:pPr>
              <w:pStyle w:val="Body A"/>
              <w:jc w:val="both"/>
            </w:pPr>
            <w:r>
              <w:rPr>
                <w:rStyle w:val="None"/>
                <w:rFonts w:ascii="Arial" w:hAnsi="Arial"/>
                <w:sz w:val="22"/>
                <w:szCs w:val="22"/>
                <w:rtl w:val="0"/>
                <w:lang w:val="en-US"/>
              </w:rPr>
              <w:t>Iterative, flexible research processes tailored to complex societal problems</w:t>
            </w:r>
          </w:p>
        </w:tc>
        <w:tc>
          <w:tcPr>
            <w:tcW w:type="dxa" w:w="4675"/>
            <w:tcBorders>
              <w:top w:val="dashed" w:color="d9d9d9" w:sz="4" w:space="0" w:shadow="0" w:frame="0"/>
              <w:left w:val="dashed" w:color="d9d9d9" w:sz="4" w:space="0" w:shadow="0" w:frame="0"/>
              <w:bottom w:val="dashed" w:color="d9d9d9" w:sz="4" w:space="0" w:shadow="0" w:frame="0"/>
              <w:right w:val="nil"/>
            </w:tcBorders>
            <w:shd w:val="clear" w:color="auto" w:fill="f2f2f2"/>
            <w:tcMar>
              <w:top w:type="dxa" w:w="80"/>
              <w:left w:type="dxa" w:w="80"/>
              <w:bottom w:type="dxa" w:w="80"/>
              <w:right w:type="dxa" w:w="80"/>
            </w:tcMar>
            <w:vAlign w:val="top"/>
          </w:tcPr>
          <w:p>
            <w:pPr>
              <w:pStyle w:val="Body A"/>
              <w:jc w:val="both"/>
            </w:pPr>
            <w:r>
              <w:rPr>
                <w:rStyle w:val="None"/>
                <w:rFonts w:ascii="Arial" w:hAnsi="Arial"/>
                <w:sz w:val="22"/>
                <w:szCs w:val="22"/>
                <w:rtl w:val="0"/>
                <w:lang w:val="en-US"/>
              </w:rPr>
              <w:t>Emphasis on sustainability and societal relevance in research outcomes</w:t>
            </w:r>
          </w:p>
        </w:tc>
      </w:tr>
      <w:tr>
        <w:tblPrEx>
          <w:shd w:val="clear" w:color="auto" w:fill="cad1d7"/>
        </w:tblPrEx>
        <w:trPr>
          <w:trHeight w:val="493" w:hRule="atLeast"/>
        </w:trPr>
        <w:tc>
          <w:tcPr>
            <w:tcW w:type="dxa" w:w="4675"/>
            <w:tcBorders>
              <w:top w:val="dashed" w:color="d9d9d9" w:sz="4" w:space="0" w:shadow="0" w:frame="0"/>
              <w:left w:val="nil"/>
              <w:bottom w:val="dashed" w:color="d9d9d9" w:sz="4" w:space="0" w:shadow="0" w:frame="0"/>
              <w:right w:val="dashed" w:color="d9d9d9" w:sz="4" w:space="0" w:shadow="0" w:frame="0"/>
            </w:tcBorders>
            <w:shd w:val="clear" w:color="auto" w:fill="auto"/>
            <w:tcMar>
              <w:top w:type="dxa" w:w="80"/>
              <w:left w:type="dxa" w:w="80"/>
              <w:bottom w:type="dxa" w:w="80"/>
              <w:right w:type="dxa" w:w="80"/>
            </w:tcMar>
            <w:vAlign w:val="top"/>
          </w:tcPr>
          <w:p>
            <w:pPr>
              <w:pStyle w:val="Body A"/>
              <w:jc w:val="both"/>
            </w:pPr>
            <w:r>
              <w:rPr>
                <w:rStyle w:val="None"/>
                <w:rFonts w:ascii="Arial" w:hAnsi="Arial"/>
                <w:sz w:val="22"/>
                <w:szCs w:val="22"/>
                <w:rtl w:val="0"/>
                <w:lang w:val="en-US"/>
              </w:rPr>
              <w:t>Development of actionable knowledge that informs policy and practice</w:t>
            </w:r>
          </w:p>
        </w:tc>
        <w:tc>
          <w:tcPr>
            <w:tcW w:type="dxa" w:w="4675"/>
            <w:tcBorders>
              <w:top w:val="dashed" w:color="d9d9d9" w:sz="4" w:space="0" w:shadow="0" w:frame="0"/>
              <w:left w:val="dashed" w:color="d9d9d9" w:sz="4" w:space="0" w:shadow="0" w:frame="0"/>
              <w:bottom w:val="dashed" w:color="d9d9d9" w:sz="4" w:space="0" w:shadow="0" w:frame="0"/>
              <w:right w:val="nil"/>
            </w:tcBorders>
            <w:shd w:val="clear" w:color="auto" w:fill="auto"/>
            <w:tcMar>
              <w:top w:type="dxa" w:w="80"/>
              <w:left w:type="dxa" w:w="80"/>
              <w:bottom w:type="dxa" w:w="80"/>
              <w:right w:type="dxa" w:w="80"/>
            </w:tcMar>
            <w:vAlign w:val="top"/>
          </w:tcPr>
          <w:p/>
        </w:tc>
      </w:tr>
    </w:tbl>
    <w:p>
      <w:pPr>
        <w:pStyle w:val="Body A"/>
        <w:widowControl w:val="0"/>
        <w:suppressAutoHyphens w:val="1"/>
        <w:ind w:left="108" w:hanging="108"/>
        <w:rPr>
          <w:rFonts w:ascii="Arial" w:cs="Arial" w:hAnsi="Arial" w:eastAsia="Arial"/>
          <w:u w:color="222222"/>
          <w:shd w:val="clear" w:color="auto" w:fill="ffffff"/>
          <w:lang w:val="en-US"/>
        </w:rPr>
      </w:pPr>
    </w:p>
    <w:p>
      <w:pPr>
        <w:pStyle w:val="Body A"/>
        <w:widowControl w:val="0"/>
        <w:suppressAutoHyphens w:val="1"/>
        <w:jc w:val="both"/>
        <w:rPr>
          <w:rFonts w:ascii="Arial" w:cs="Arial" w:hAnsi="Arial" w:eastAsia="Arial"/>
          <w:u w:color="222222"/>
          <w:shd w:val="clear" w:color="auto" w:fill="ffffff"/>
          <w:lang w:val="en-US"/>
        </w:rPr>
      </w:pPr>
    </w:p>
    <w:p>
      <w:pPr>
        <w:pStyle w:val="Body A A"/>
        <w:suppressAutoHyphens w:val="1"/>
        <w:jc w:val="both"/>
        <w:rPr>
          <w:rFonts w:ascii="Arial" w:cs="Arial" w:hAnsi="Arial" w:eastAsia="Arial"/>
          <w:b w:val="1"/>
          <w:bCs w:val="1"/>
          <w:u w:color="303030"/>
          <w:shd w:val="clear" w:color="auto" w:fill="ffffff"/>
        </w:rPr>
      </w:pPr>
    </w:p>
    <w:p>
      <w:pPr>
        <w:pStyle w:val="Body A A"/>
        <w:suppressAutoHyphens w:val="1"/>
        <w:jc w:val="both"/>
        <w:rPr>
          <w:rFonts w:ascii="Arial" w:cs="Arial" w:hAnsi="Arial" w:eastAsia="Arial"/>
        </w:rPr>
      </w:pPr>
      <w:r>
        <w:rPr>
          <w:rStyle w:val="None"/>
          <w:rFonts w:ascii="Arial" w:hAnsi="Arial"/>
          <w:b w:val="1"/>
          <w:bCs w:val="1"/>
          <w:u w:color="303030"/>
          <w:shd w:val="clear" w:color="auto" w:fill="ffffff"/>
          <w:rtl w:val="0"/>
          <w:lang w:val="en-US"/>
        </w:rPr>
        <w:t xml:space="preserve">2.1. </w:t>
      </w:r>
      <w:r>
        <w:rPr>
          <w:rStyle w:val="None"/>
          <w:rFonts w:ascii="Arial" w:hAnsi="Arial"/>
          <w:b w:val="1"/>
          <w:bCs w:val="1"/>
          <w:rtl w:val="0"/>
          <w:lang w:val="en-US"/>
        </w:rPr>
        <w:t>Transdisciplinary approaches in urban resilience</w:t>
      </w:r>
    </w:p>
    <w:p>
      <w:pPr>
        <w:pStyle w:val="Body A"/>
        <w:suppressAutoHyphens w:val="1"/>
        <w:jc w:val="both"/>
        <w:rPr>
          <w:rStyle w:val="None"/>
          <w:u w:color="222222"/>
          <w:shd w:val="clear" w:color="auto" w:fill="ffffff"/>
        </w:rPr>
      </w:pPr>
      <w:r>
        <w:rPr>
          <w:rStyle w:val="None"/>
          <w:u w:color="222222"/>
          <w:shd w:val="clear" w:color="auto" w:fill="ffffff"/>
          <w:rtl w:val="0"/>
          <w:lang w:val="en-US"/>
        </w:rPr>
        <w:t>Urban resilience research acknowledges the significance of participatory and transdisciplinary approaches for enhancing the capacity to respond to social and environmental shocks, including floods, climate change, and other urban stresses. The integration of diverse perspectives and knowledge domains, the fostering of social innovation, and the enhancement of multi-stakeholder cooperation are all essential elements of co-creation and participatory urban planning. This has the effect of strengthening the adaptive capacity and legitimacy of urban governance. The United Nations 2030 Sustainable Development Goals and other international bodies emphasise the need for local governments to foster trust, open communication, and meaningful participation, especially of marginalised groups (United Nations Framework Convention on Climate Change, 2015; United Nations, 2015).</w:t>
      </w:r>
    </w:p>
    <w:p>
      <w:pPr>
        <w:pStyle w:val="Body A"/>
        <w:suppressAutoHyphens w:val="1"/>
        <w:jc w:val="both"/>
        <w:rPr>
          <w:rFonts w:ascii="Arial" w:cs="Arial" w:hAnsi="Arial" w:eastAsia="Arial"/>
          <w:u w:color="222222"/>
          <w:shd w:val="clear" w:color="auto" w:fill="ffffff"/>
          <w:lang w:val="en-US"/>
        </w:rPr>
      </w:pPr>
    </w:p>
    <w:p>
      <w:pPr>
        <w:pStyle w:val="Body A"/>
        <w:suppressAutoHyphens w:val="1"/>
        <w:jc w:val="both"/>
        <w:rPr>
          <w:rStyle w:val="None"/>
          <w:u w:color="222222"/>
          <w:shd w:val="clear" w:color="auto" w:fill="ffffff"/>
        </w:rPr>
      </w:pPr>
      <w:r>
        <w:rPr>
          <w:rStyle w:val="None"/>
          <w:u w:color="222222"/>
          <w:shd w:val="clear" w:color="auto" w:fill="ffffff"/>
          <w:rtl w:val="0"/>
          <w:lang w:val="en-US"/>
        </w:rPr>
        <w:t>The implementation of transdisciplinary research is encumbered by various factors, including the presence of disciplinary silos, institutional constraints, and the intricacy of integrating disparate knowledge systems. Given the heterogeneity of developing countries, methodologies developed in Western contexts may not be directly transferable, necessitating urgent and context-sensitive designs (OECD, 2020). Transdisciplinary planning is regarded as a transformative approach with the potential to circumvent the limitations of compartmentalised disciplinary work and top-down planning, thereby facilitating sustainable and equitable urban futures (Karaman, 2022). The integration of diverse stakeholders and knowledge systems is imperative in addressing the intricacies and unpredictability inherent in urban environments, including climate change impacts and social inequalities.</w:t>
      </w:r>
    </w:p>
    <w:p>
      <w:pPr>
        <w:pStyle w:val="Body A"/>
        <w:suppressAutoHyphens w:val="1"/>
        <w:jc w:val="both"/>
        <w:rPr>
          <w:rFonts w:ascii="Arial" w:cs="Arial" w:hAnsi="Arial" w:eastAsia="Arial"/>
          <w:u w:color="222222"/>
          <w:shd w:val="clear" w:color="auto" w:fill="ffffff"/>
        </w:rPr>
      </w:pPr>
    </w:p>
    <w:p>
      <w:pPr>
        <w:pStyle w:val="Body A"/>
        <w:suppressAutoHyphens w:val="1"/>
        <w:jc w:val="both"/>
        <w:rPr>
          <w:rStyle w:val="None"/>
          <w:u w:color="ff0000"/>
          <w:shd w:val="clear" w:color="auto" w:fill="ffffff"/>
        </w:rPr>
      </w:pPr>
      <w:r>
        <w:rPr>
          <w:rStyle w:val="None"/>
          <w:u w:color="222222"/>
          <w:shd w:val="clear" w:color="auto" w:fill="ffffff"/>
          <w:rtl w:val="0"/>
          <w:lang w:val="en-US"/>
        </w:rPr>
        <w:t xml:space="preserve">Research on transdisciplinary planning in urban planning and urban resilience demonstrates its effectiveness in fostering inclusive, proactive, and integrated solutions to complex urban challenges by engaging multiple stakeholders and knowledge domains in collaborative processes. This approach enhances the capacity of cities to promote health, sustainability, and resilience in the face of growing urban complexities (Lawrence, 2022; Karaman, 2022), as well as integrating transdisciplinarity into spatial </w:t>
      </w:r>
      <w:r>
        <w:rPr>
          <w:rStyle w:val="None"/>
          <w:u w:color="222222"/>
          <w:shd w:val="clear" w:color="auto" w:fill="ffffff"/>
          <w:rtl w:val="0"/>
          <w:lang w:val="en-US"/>
        </w:rPr>
        <w:t>planning education (Van der Knaap, 2022) and management of transdisciplianry collaboration between universities and municipalities (</w:t>
      </w:r>
      <w:r>
        <w:rPr>
          <w:rStyle w:val="None"/>
          <w:u w:color="ff0000"/>
          <w:shd w:val="clear" w:color="auto" w:fill="ffffff"/>
          <w:rtl w:val="0"/>
          <w:lang w:val="en-US"/>
        </w:rPr>
        <w:t>Brink et al. 2018).</w:t>
      </w:r>
    </w:p>
    <w:p>
      <w:pPr>
        <w:pStyle w:val="Body A"/>
        <w:suppressAutoHyphens w:val="1"/>
        <w:jc w:val="both"/>
        <w:rPr>
          <w:rStyle w:val="None"/>
          <w:u w:color="222222"/>
          <w:shd w:val="clear" w:color="auto" w:fill="ffffff"/>
        </w:rPr>
      </w:pPr>
      <w:r>
        <w:rPr>
          <w:rStyle w:val="None"/>
          <w:rFonts w:ascii="Arial Unicode MS" w:cs="Arial Unicode MS" w:hAnsi="Arial Unicode MS" w:eastAsia="Arial Unicode MS"/>
          <w:b w:val="0"/>
          <w:bCs w:val="0"/>
          <w:i w:val="0"/>
          <w:iCs w:val="0"/>
          <w:u w:color="222222"/>
          <w:lang w:val="en-US"/>
        </w:rPr>
        <w:br w:type="textWrapping"/>
      </w:r>
      <w:r>
        <w:rPr>
          <w:rStyle w:val="None"/>
          <w:u w:color="222222"/>
          <w:shd w:val="clear" w:color="auto" w:fill="ffffff"/>
          <w:rtl w:val="0"/>
          <w:lang w:val="en-US"/>
        </w:rPr>
        <w:t>The concept of urban resilience necessitates the consideration of numerous interconnected factors, including social equity, environmental sustainability, and economic stability. A transdisciplinary approach enables cities to consider all aspects of resilience</w:t>
      </w:r>
      <w:r>
        <w:rPr>
          <w:rStyle w:val="None"/>
          <w:u w:color="222222"/>
          <w:shd w:val="clear" w:color="auto" w:fill="ffffff"/>
          <w:rtl w:val="0"/>
          <w:lang w:val="en-US"/>
        </w:rPr>
        <w:t>—</w:t>
      </w:r>
      <w:r>
        <w:rPr>
          <w:rStyle w:val="None"/>
          <w:u w:color="222222"/>
          <w:shd w:val="clear" w:color="auto" w:fill="ffffff"/>
          <w:rtl w:val="0"/>
          <w:lang w:val="en-US"/>
        </w:rPr>
        <w:t>environmental, social, cultural, and economic</w:t>
      </w:r>
      <w:r>
        <w:rPr>
          <w:rStyle w:val="None"/>
          <w:u w:color="222222"/>
          <w:shd w:val="clear" w:color="auto" w:fill="ffffff"/>
          <w:rtl w:val="0"/>
          <w:lang w:val="en-US"/>
        </w:rPr>
        <w:t>—</w:t>
      </w:r>
      <w:r>
        <w:rPr>
          <w:rStyle w:val="None"/>
          <w:u w:color="222222"/>
          <w:shd w:val="clear" w:color="auto" w:fill="ffffff"/>
          <w:rtl w:val="0"/>
          <w:lang w:val="en-US"/>
        </w:rPr>
        <w:t xml:space="preserve">in one comprehensive framework. The integration of diverse perspectives has been demonstrated to result in the development of more robust and durable solutions. In contradistinction to tactical urbanism, which frequently concentrates on short-term, immediate interventions, transdisciplinary approaches are more likely to engender enduring structural changes. By addressing systemic issues through coordinated, long-term planning and action, these approaches have the potential to create comprehensive resilience strategies that can withstand future shocks (Long-Term Impact). Transdisciplinary methods foster collaboration among diverse stakeholders, ensuring that the voices of marginalised communities and non-experts are included in the decision-making process. Inclusivity is a prerequisite for the creation of equitable solutions that enjoy widespread support. This, in turn, is crucial for the success of urban resilience initiatives (Figure </w:t>
      </w:r>
      <w:r>
        <w:rPr>
          <w:rStyle w:val="None"/>
          <w:u w:color="222222"/>
          <w:shd w:val="clear" w:color="auto" w:fill="ffffff"/>
          <w:rtl w:val="0"/>
          <w:lang w:val="en-US"/>
        </w:rPr>
        <w:t>2</w:t>
      </w:r>
      <w:r>
        <w:rPr>
          <w:rStyle w:val="None"/>
          <w:u w:color="222222"/>
          <w:shd w:val="clear" w:color="auto" w:fill="ffffff"/>
          <w:rtl w:val="0"/>
          <w:lang w:val="en-US"/>
        </w:rPr>
        <w:t>).</w:t>
      </w:r>
    </w:p>
    <w:p>
      <w:pPr>
        <w:pStyle w:val="Body A"/>
        <w:suppressAutoHyphens w:val="1"/>
        <w:jc w:val="both"/>
        <w:rPr>
          <w:rFonts w:ascii="Arial" w:cs="Arial" w:hAnsi="Arial" w:eastAsia="Arial"/>
          <w:u w:color="222222"/>
          <w:shd w:val="clear" w:color="auto" w:fill="ffffff"/>
          <w:lang w:val="en-US"/>
        </w:rPr>
      </w:pPr>
    </w:p>
    <w:p>
      <w:pPr>
        <w:pStyle w:val="Body A"/>
        <w:suppressAutoHyphens w:val="1"/>
        <w:jc w:val="center"/>
        <w:rPr>
          <w:rFonts w:ascii="Arial" w:cs="Arial" w:hAnsi="Arial" w:eastAsia="Arial"/>
          <w:u w:color="222222"/>
          <w:shd w:val="clear" w:color="auto" w:fill="ffffff"/>
          <w:lang w:val="en-US"/>
        </w:rPr>
      </w:pPr>
      <w:r>
        <w:rPr>
          <w:rFonts w:ascii="Arial" w:cs="Arial" w:hAnsi="Arial" w:eastAsia="Arial"/>
          <w:u w:color="222222"/>
          <w:shd w:val="clear" w:color="auto" w:fill="ffffff"/>
          <w:lang w:val="en-US"/>
        </w:rPr>
        <w:drawing>
          <wp:inline distT="0" distB="0" distL="0" distR="0">
            <wp:extent cx="4820866" cy="4414612"/>
            <wp:effectExtent l="0" t="0" r="0" b="0"/>
            <wp:docPr id="1073741850" name="officeArt object" descr="Deneme-s0n.jpg"/>
            <wp:cNvGraphicFramePr/>
            <a:graphic xmlns:a="http://schemas.openxmlformats.org/drawingml/2006/main">
              <a:graphicData uri="http://schemas.openxmlformats.org/drawingml/2006/picture">
                <pic:pic xmlns:pic="http://schemas.openxmlformats.org/drawingml/2006/picture">
                  <pic:nvPicPr>
                    <pic:cNvPr id="1073741850" name="Deneme-s0n.jpg" descr="Deneme-s0n.jpg"/>
                    <pic:cNvPicPr>
                      <a:picLocks noChangeAspect="1"/>
                    </pic:cNvPicPr>
                  </pic:nvPicPr>
                  <pic:blipFill>
                    <a:blip r:embed="rId4">
                      <a:extLst/>
                    </a:blip>
                    <a:stretch>
                      <a:fillRect/>
                    </a:stretch>
                  </pic:blipFill>
                  <pic:spPr>
                    <a:xfrm>
                      <a:off x="0" y="0"/>
                      <a:ext cx="4820866" cy="4414612"/>
                    </a:xfrm>
                    <a:prstGeom prst="rect">
                      <a:avLst/>
                    </a:prstGeom>
                    <a:ln w="12700" cap="flat">
                      <a:noFill/>
                      <a:miter lim="400000"/>
                    </a:ln>
                    <a:effectLst/>
                  </pic:spPr>
                </pic:pic>
              </a:graphicData>
            </a:graphic>
          </wp:inline>
        </w:drawing>
      </w:r>
    </w:p>
    <w:p>
      <w:pPr>
        <w:pStyle w:val="Body A"/>
        <w:suppressAutoHyphens w:val="1"/>
        <w:jc w:val="center"/>
        <w:rPr>
          <w:rStyle w:val="None"/>
          <w:b w:val="1"/>
          <w:bCs w:val="1"/>
          <w:sz w:val="22"/>
          <w:szCs w:val="22"/>
          <w:u w:color="222222"/>
          <w:shd w:val="clear" w:color="auto" w:fill="ffffff"/>
        </w:rPr>
      </w:pPr>
      <w:r>
        <w:rPr>
          <w:rStyle w:val="None"/>
          <w:b w:val="1"/>
          <w:bCs w:val="1"/>
          <w:sz w:val="22"/>
          <w:szCs w:val="22"/>
          <w:u w:color="222222"/>
          <w:shd w:val="clear" w:color="auto" w:fill="ffffff"/>
          <w:rtl w:val="0"/>
          <w:lang w:val="it-IT"/>
        </w:rPr>
        <w:t xml:space="preserve">Figure </w:t>
      </w:r>
      <w:r>
        <w:rPr>
          <w:rStyle w:val="None"/>
          <w:b w:val="1"/>
          <w:bCs w:val="1"/>
          <w:sz w:val="22"/>
          <w:szCs w:val="22"/>
          <w:u w:color="222222"/>
          <w:shd w:val="clear" w:color="auto" w:fill="ffffff"/>
          <w:rtl w:val="0"/>
        </w:rPr>
        <w:t>2</w:t>
      </w:r>
      <w:r>
        <w:rPr>
          <w:rStyle w:val="None"/>
          <w:b w:val="1"/>
          <w:bCs w:val="1"/>
          <w:sz w:val="22"/>
          <w:szCs w:val="22"/>
          <w:u w:color="222222"/>
          <w:shd w:val="clear" w:color="auto" w:fill="ffffff"/>
          <w:rtl w:val="0"/>
        </w:rPr>
        <w:t xml:space="preserve">. </w:t>
      </w:r>
      <w:r>
        <w:rPr>
          <w:rStyle w:val="None"/>
          <w:b w:val="1"/>
          <w:bCs w:val="1"/>
          <w:sz w:val="22"/>
          <w:szCs w:val="22"/>
          <w:rtl w:val="0"/>
          <w:lang w:val="en-US"/>
        </w:rPr>
        <w:t xml:space="preserve"> </w:t>
      </w:r>
      <w:r>
        <w:rPr>
          <w:rStyle w:val="None"/>
          <w:sz w:val="22"/>
          <w:szCs w:val="22"/>
          <w:rtl w:val="0"/>
          <w:lang w:val="en-US"/>
        </w:rPr>
        <w:t>Transdisciplinary approaches promote different aspects of urban resilience</w:t>
      </w:r>
    </w:p>
    <w:p>
      <w:pPr>
        <w:pStyle w:val="Body A"/>
        <w:suppressAutoHyphens w:val="1"/>
        <w:jc w:val="both"/>
        <w:rPr>
          <w:rStyle w:val="None"/>
          <w:u w:color="222222"/>
          <w:shd w:val="clear" w:color="auto" w:fill="ffffff"/>
        </w:rPr>
      </w:pPr>
      <w:r>
        <w:rPr>
          <w:rStyle w:val="None"/>
          <w:u w:color="222222"/>
          <w:shd w:val="clear" w:color="auto" w:fill="ffffff"/>
          <w:rtl w:val="0"/>
          <w:lang w:val="en-US"/>
        </w:rPr>
        <w:t>Transdisciplinary approaches also face several challenges. The integration of knowledge from different disciplines can be a daunting task, and the coordination of various stakeholders can prove to be a challenging endeavour. Furthermore, the time and resources necessary for transdisciplinary endeavours can act as impediments for cities with constrained budgets or political will.</w:t>
      </w:r>
    </w:p>
    <w:p>
      <w:pPr>
        <w:pStyle w:val="Body A"/>
        <w:suppressAutoHyphens w:val="1"/>
        <w:jc w:val="both"/>
        <w:rPr>
          <w:rFonts w:ascii="Arial" w:cs="Arial" w:hAnsi="Arial" w:eastAsia="Arial"/>
          <w:u w:color="222222"/>
          <w:shd w:val="clear" w:color="auto" w:fill="ffffff"/>
          <w:lang w:val="en-US"/>
        </w:rPr>
      </w:pPr>
    </w:p>
    <w:p>
      <w:pPr>
        <w:pStyle w:val="Body A A"/>
        <w:suppressAutoHyphens w:val="1"/>
        <w:jc w:val="both"/>
        <w:rPr>
          <w:rStyle w:val="None"/>
          <w:rFonts w:ascii="Arial" w:cs="Arial" w:hAnsi="Arial" w:eastAsia="Arial"/>
          <w:u w:color="222222"/>
          <w:shd w:val="clear" w:color="auto" w:fill="ffffff"/>
        </w:rPr>
      </w:pPr>
      <w:r>
        <w:rPr>
          <w:rStyle w:val="None"/>
          <w:rFonts w:ascii="Arial" w:hAnsi="Arial"/>
          <w:b w:val="1"/>
          <w:bCs w:val="1"/>
          <w:shd w:val="clear" w:color="auto" w:fill="ffffff"/>
          <w:rtl w:val="0"/>
          <w:lang w:val="en-US"/>
        </w:rPr>
        <w:t xml:space="preserve">2.2. </w:t>
      </w:r>
      <w:r>
        <w:rPr>
          <w:rStyle w:val="None"/>
          <w:rFonts w:ascii="Arial" w:hAnsi="Arial"/>
          <w:b w:val="1"/>
          <w:bCs w:val="1"/>
          <w:rtl w:val="0"/>
          <w:lang w:val="en-US"/>
        </w:rPr>
        <w:t xml:space="preserve">Transdisciplinary </w:t>
      </w:r>
      <w:r>
        <w:rPr>
          <w:rStyle w:val="None"/>
          <w:rFonts w:ascii="Arial" w:hAnsi="Arial"/>
          <w:b w:val="1"/>
          <w:bCs w:val="1"/>
          <w:rtl w:val="0"/>
        </w:rPr>
        <w:t>p</w:t>
      </w:r>
      <w:r>
        <w:rPr>
          <w:rStyle w:val="None"/>
          <w:rFonts w:ascii="Arial" w:hAnsi="Arial"/>
          <w:b w:val="1"/>
          <w:bCs w:val="1"/>
          <w:rtl w:val="0"/>
          <w:lang w:val="en-US"/>
        </w:rPr>
        <w:t>ractices in T</w:t>
      </w:r>
      <w:r>
        <w:rPr>
          <w:rStyle w:val="None"/>
          <w:rFonts w:ascii="Arial" w:hAnsi="Arial" w:hint="default"/>
          <w:b w:val="1"/>
          <w:bCs w:val="1"/>
          <w:rtl w:val="0"/>
          <w:lang w:val="en-US"/>
        </w:rPr>
        <w:t>ü</w:t>
      </w:r>
      <w:r>
        <w:rPr>
          <w:rStyle w:val="None"/>
          <w:rFonts w:ascii="Arial" w:hAnsi="Arial"/>
          <w:b w:val="1"/>
          <w:bCs w:val="1"/>
          <w:rtl w:val="0"/>
          <w:lang w:val="en-US"/>
        </w:rPr>
        <w:t>rkiye</w:t>
      </w:r>
      <w:r>
        <w:rPr>
          <w:rStyle w:val="None"/>
          <w:rFonts w:ascii="Arial" w:hAnsi="Arial"/>
          <w:u w:color="222222"/>
          <w:shd w:val="clear" w:color="auto" w:fill="ffffff"/>
          <w:rtl w:val="0"/>
          <w:lang w:val="en-US"/>
        </w:rPr>
        <w:t xml:space="preserve"> </w:t>
      </w:r>
    </w:p>
    <w:p>
      <w:pPr>
        <w:pStyle w:val="Body A A"/>
        <w:suppressAutoHyphens w:val="1"/>
        <w:jc w:val="both"/>
        <w:rPr>
          <w:rStyle w:val="None"/>
          <w:rFonts w:ascii="Arial" w:cs="Arial" w:hAnsi="Arial" w:eastAsia="Arial"/>
          <w:u w:color="222222"/>
          <w:shd w:val="clear" w:color="auto" w:fill="ffffff"/>
        </w:rPr>
      </w:pPr>
      <w:r>
        <w:rPr>
          <w:rStyle w:val="None"/>
          <w:rFonts w:ascii="Arial" w:hAnsi="Arial"/>
          <w:u w:color="222222"/>
          <w:shd w:val="clear" w:color="auto" w:fill="ffffff"/>
          <w:rtl w:val="0"/>
          <w:lang w:val="en-US"/>
        </w:rPr>
        <w:t>Turkish cities have been putting human-centered policies and laws, participatory practices, and urban rehabilitation into practice through a variety of initiatives. These practices have enabled Turkish cities to enhance their global competitiveness while ensuring the effective protection of citizens</w:t>
      </w:r>
      <w:r>
        <w:rPr>
          <w:rStyle w:val="None"/>
          <w:rFonts w:ascii="Arial" w:hAnsi="Arial" w:hint="default"/>
          <w:u w:color="222222"/>
          <w:shd w:val="clear" w:color="auto" w:fill="ffffff"/>
          <w:rtl w:val="0"/>
          <w:lang w:val="en-US"/>
        </w:rPr>
        <w:t xml:space="preserve">’ </w:t>
      </w:r>
      <w:r>
        <w:rPr>
          <w:rStyle w:val="None"/>
          <w:rFonts w:ascii="Arial" w:hAnsi="Arial"/>
          <w:u w:color="222222"/>
          <w:shd w:val="clear" w:color="auto" w:fill="ffffff"/>
          <w:rtl w:val="0"/>
          <w:lang w:val="en-US"/>
        </w:rPr>
        <w:t>rights. According to recent research (2014-2023 Istanbul Regional Plan, 2016), improving urban resilience requires combining interdisciplinary approaches with bottom-up participation. This plan represents a shift to a more customised, bottom-up, and inclusive approach to regional development. The Ministry of Development, academic institutions, local governments, and non-governmental organisations (NGOs) worked together to establish the program. An interdisciplinary strategy was used in the plan, which involved a lot of stakeholder involvement and the integration of different viewpoints to jointly develop knowledge and solutions for advancing sustainability and urban resilience in Istanbul. The "Urban Renewal Project" integrates bottom-up urban concepts with participatory approaches for urban rehabilitation and development. Despite its failure to adequately address the fundamental needs of its users, bottom-up approaches were supported to facilitate urban transformation efforts, including urban rehabilitation and redevelopment against illegal construction, disaster risk, and uncontrolled urban expansion (Y</w:t>
      </w:r>
      <w:r>
        <w:rPr>
          <w:rStyle w:val="None"/>
          <w:rFonts w:ascii="Arial" w:hAnsi="Arial" w:hint="default"/>
          <w:u w:color="222222"/>
          <w:shd w:val="clear" w:color="auto" w:fill="ffffff"/>
          <w:rtl w:val="0"/>
          <w:lang w:val="en-US"/>
        </w:rPr>
        <w:t>ı</w:t>
      </w:r>
      <w:r>
        <w:rPr>
          <w:rStyle w:val="None"/>
          <w:rFonts w:ascii="Arial" w:hAnsi="Arial"/>
          <w:u w:color="222222"/>
          <w:shd w:val="clear" w:color="auto" w:fill="ffffff"/>
          <w:rtl w:val="0"/>
          <w:lang w:val="en-US"/>
        </w:rPr>
        <w:t>lmaz Bak</w:t>
      </w:r>
      <w:r>
        <w:rPr>
          <w:rStyle w:val="None"/>
          <w:rFonts w:ascii="Arial" w:hAnsi="Arial" w:hint="default"/>
          <w:u w:color="222222"/>
          <w:shd w:val="clear" w:color="auto" w:fill="ffffff"/>
          <w:rtl w:val="0"/>
          <w:lang w:val="en-US"/>
        </w:rPr>
        <w:t>ı</w:t>
      </w:r>
      <w:r>
        <w:rPr>
          <w:rStyle w:val="None"/>
          <w:rFonts w:ascii="Arial" w:hAnsi="Arial"/>
          <w:u w:color="222222"/>
          <w:shd w:val="clear" w:color="auto" w:fill="ffffff"/>
          <w:rtl w:val="0"/>
          <w:lang w:val="en-US"/>
        </w:rPr>
        <w:t>r, 2020). While interdisciplinary or multidisciplinary frameworks are commonly used in T</w:t>
      </w:r>
      <w:r>
        <w:rPr>
          <w:rStyle w:val="None"/>
          <w:rFonts w:ascii="Arial" w:hAnsi="Arial" w:hint="default"/>
          <w:u w:color="222222"/>
          <w:shd w:val="clear" w:color="auto" w:fill="ffffff"/>
          <w:rtl w:val="0"/>
          <w:lang w:val="en-US"/>
        </w:rPr>
        <w:t>ü</w:t>
      </w:r>
      <w:r>
        <w:rPr>
          <w:rStyle w:val="None"/>
          <w:rFonts w:ascii="Arial" w:hAnsi="Arial"/>
          <w:u w:color="222222"/>
          <w:shd w:val="clear" w:color="auto" w:fill="ffffff"/>
          <w:rtl w:val="0"/>
          <w:lang w:val="en-US"/>
        </w:rPr>
        <w:t xml:space="preserve">rkiye, transdisciplinary approaches are not included in these initiatives </w:t>
      </w:r>
      <w:r>
        <w:rPr>
          <w:rStyle w:val="None"/>
          <w:rFonts w:ascii="Arial" w:hAnsi="Arial"/>
          <w:u w:color="222222"/>
          <w:shd w:val="clear" w:color="auto" w:fill="ffffff"/>
          <w:rtl w:val="0"/>
          <w:lang w:val="en-US"/>
        </w:rPr>
        <w:t>(</w:t>
      </w:r>
      <w:r>
        <w:rPr>
          <w:rStyle w:val="None"/>
          <w:rFonts w:ascii="Arial" w:hAnsi="Arial" w:hint="default"/>
          <w:u w:color="ff0000"/>
          <w:shd w:val="clear" w:color="auto" w:fill="ffffff"/>
          <w:rtl w:val="0"/>
          <w:lang w:val="en-US"/>
        </w:rPr>
        <w:t>Ö</w:t>
      </w:r>
      <w:r>
        <w:rPr>
          <w:rStyle w:val="None"/>
          <w:rFonts w:ascii="Arial" w:hAnsi="Arial"/>
          <w:u w:color="ff0000"/>
          <w:shd w:val="clear" w:color="auto" w:fill="ffffff"/>
          <w:rtl w:val="0"/>
          <w:lang w:val="en-US"/>
        </w:rPr>
        <w:t xml:space="preserve">zdamar and </w:t>
      </w:r>
      <w:r>
        <w:rPr>
          <w:rStyle w:val="None"/>
          <w:rFonts w:ascii="Arial" w:hAnsi="Arial" w:hint="default"/>
          <w:u w:color="ff0000"/>
          <w:shd w:val="clear" w:color="auto" w:fill="ffffff"/>
          <w:rtl w:val="0"/>
          <w:lang w:val="en-US"/>
        </w:rPr>
        <w:t>Ö</w:t>
      </w:r>
      <w:r>
        <w:rPr>
          <w:rStyle w:val="None"/>
          <w:rFonts w:ascii="Arial" w:hAnsi="Arial"/>
          <w:u w:color="ff0000"/>
          <w:shd w:val="clear" w:color="auto" w:fill="ffffff"/>
          <w:rtl w:val="0"/>
          <w:lang w:val="en-US"/>
        </w:rPr>
        <w:t>nay, 2024</w:t>
      </w:r>
      <w:r>
        <w:rPr>
          <w:rStyle w:val="None"/>
          <w:rFonts w:ascii="Arial" w:hAnsi="Arial"/>
          <w:u w:color="222222"/>
          <w:shd w:val="clear" w:color="auto" w:fill="ffffff"/>
          <w:rtl w:val="0"/>
          <w:lang w:val="en-US"/>
        </w:rPr>
        <w:t>).</w:t>
      </w:r>
      <w:r>
        <w:rPr>
          <w:rStyle w:val="None"/>
          <w:rFonts w:ascii="Arial" w:hAnsi="Arial"/>
          <w:u w:color="222222"/>
          <w:shd w:val="clear" w:color="auto" w:fill="ffffff"/>
          <w:rtl w:val="0"/>
          <w:lang w:val="en-US"/>
        </w:rPr>
        <w:t xml:space="preserve"> </w:t>
      </w:r>
    </w:p>
    <w:p>
      <w:pPr>
        <w:pStyle w:val="Body A"/>
        <w:suppressAutoHyphens w:val="1"/>
        <w:jc w:val="both"/>
        <w:rPr>
          <w:rFonts w:ascii="Arial" w:cs="Arial" w:hAnsi="Arial" w:eastAsia="Arial"/>
          <w:u w:color="222222"/>
          <w:shd w:val="clear" w:color="auto" w:fill="ffffff"/>
          <w:lang w:val="en-US"/>
        </w:rPr>
      </w:pPr>
    </w:p>
    <w:p>
      <w:pPr>
        <w:pStyle w:val="Body A"/>
        <w:suppressAutoHyphens w:val="1"/>
        <w:jc w:val="both"/>
        <w:rPr>
          <w:rStyle w:val="None"/>
          <w:u w:color="222222"/>
          <w:shd w:val="clear" w:color="auto" w:fill="ffffff"/>
        </w:rPr>
      </w:pPr>
      <w:r>
        <w:rPr>
          <w:rStyle w:val="None"/>
          <w:u w:color="222222"/>
          <w:shd w:val="clear" w:color="auto" w:fill="ffffff"/>
          <w:rtl w:val="0"/>
          <w:lang w:val="en-US"/>
        </w:rPr>
        <w:t>According to Arslan and Kaya Erol (2023), the Turkish planning system lacks a legal framework for participation because it is necessary to create flexible and legal frameworks that incorporate participation arrangements in planning and design to build a knowledge and experience base for participatory-oriented design. The development of comprehensive solutions for complicated problems like disaster preparedness and fair resource allocation is made possible by transdisciplinary approaches, which encourage cooperation between technical specialists, local communities, and legislators. However, the development of cooperative platforms that bring together sociologists, architects, and inhabitants in co-design processes is essential to the success of this approach (</w:t>
      </w:r>
      <w:r>
        <w:rPr>
          <w:rStyle w:val="None"/>
          <w:u w:color="222222"/>
          <w:shd w:val="clear" w:color="auto" w:fill="ffffff"/>
          <w:rtl w:val="0"/>
          <w:lang w:val="en-US"/>
        </w:rPr>
        <w:t>Ö</w:t>
      </w:r>
      <w:r>
        <w:rPr>
          <w:rStyle w:val="None"/>
          <w:u w:color="222222"/>
          <w:shd w:val="clear" w:color="auto" w:fill="ffffff"/>
          <w:rtl w:val="0"/>
          <w:lang w:val="en-US"/>
        </w:rPr>
        <w:t xml:space="preserve">zdamar and </w:t>
      </w:r>
      <w:r>
        <w:rPr>
          <w:rStyle w:val="None"/>
          <w:u w:color="222222"/>
          <w:shd w:val="clear" w:color="auto" w:fill="ffffff"/>
          <w:rtl w:val="0"/>
          <w:lang w:val="en-US"/>
        </w:rPr>
        <w:t>Ö</w:t>
      </w:r>
      <w:r>
        <w:rPr>
          <w:rStyle w:val="None"/>
          <w:u w:color="222222"/>
          <w:shd w:val="clear" w:color="auto" w:fill="ffffff"/>
          <w:rtl w:val="0"/>
          <w:lang w:val="en-US"/>
        </w:rPr>
        <w:t>nay, 2024). It has been shown that implementing a transdisciplinary approach is a successful tactic for breaking down silos. A key component of the process is the integration of knowledge. In order to build a resilient neighbourhood, for example, engineering, sociology, ecology, and economics must be integrated (Breaking Down Silos: Collaboration Across Disciplines).</w:t>
      </w:r>
    </w:p>
    <w:p>
      <w:pPr>
        <w:pStyle w:val="Body A"/>
        <w:suppressAutoHyphens w:val="1"/>
        <w:jc w:val="both"/>
        <w:rPr>
          <w:rFonts w:ascii="Arial" w:cs="Arial" w:hAnsi="Arial" w:eastAsia="Arial"/>
          <w:u w:color="ff0000"/>
          <w:lang w:val="en-US"/>
        </w:rPr>
      </w:pPr>
    </w:p>
    <w:p>
      <w:pPr>
        <w:pStyle w:val="Body A"/>
        <w:suppressAutoHyphens w:val="1"/>
        <w:jc w:val="both"/>
        <w:rPr>
          <w:rStyle w:val="None"/>
          <w:shd w:val="clear" w:color="auto" w:fill="ffffff"/>
        </w:rPr>
      </w:pPr>
      <w:r>
        <w:rPr>
          <w:rStyle w:val="None"/>
          <w:shd w:val="clear" w:color="auto" w:fill="ffffff"/>
          <w:rtl w:val="0"/>
          <w:lang w:val="en-US"/>
        </w:rPr>
        <w:t>While not specific to a particular city, these examples demonstrate efforts to incorporate transdisciplinary and bottom-up approaches in urban planning and development. The overarching objective of these initiatives is to enhance urban resilience, strengthen local communities, and reduce urban inequalities by promoting collaboration, incorporating multiple perspectives, and involving local communities in decision-making processes (</w:t>
      </w:r>
      <w:r>
        <w:rPr>
          <w:rStyle w:val="None"/>
          <w:shd w:val="clear" w:color="auto" w:fill="ffffff"/>
          <w:rtl w:val="0"/>
          <w:lang w:val="en-US"/>
        </w:rPr>
        <w:t>Ö</w:t>
      </w:r>
      <w:r>
        <w:rPr>
          <w:rStyle w:val="None"/>
          <w:shd w:val="clear" w:color="auto" w:fill="ffffff"/>
          <w:rtl w:val="0"/>
          <w:lang w:val="en-US"/>
        </w:rPr>
        <w:t xml:space="preserve">zdamar and </w:t>
      </w:r>
      <w:r>
        <w:rPr>
          <w:rStyle w:val="None"/>
          <w:shd w:val="clear" w:color="auto" w:fill="ffffff"/>
          <w:rtl w:val="0"/>
          <w:lang w:val="en-US"/>
        </w:rPr>
        <w:t>Ö</w:t>
      </w:r>
      <w:r>
        <w:rPr>
          <w:rStyle w:val="None"/>
          <w:shd w:val="clear" w:color="auto" w:fill="ffffff"/>
          <w:rtl w:val="0"/>
          <w:lang w:val="en-US"/>
        </w:rPr>
        <w:t>nay 2024).</w:t>
      </w:r>
    </w:p>
    <w:p>
      <w:pPr>
        <w:pStyle w:val="Body A"/>
        <w:suppressAutoHyphens w:val="1"/>
        <w:jc w:val="both"/>
        <w:rPr>
          <w:rFonts w:ascii="Arial" w:cs="Arial" w:hAnsi="Arial" w:eastAsia="Arial"/>
          <w:shd w:val="clear" w:color="auto" w:fill="ffffff"/>
          <w:lang w:val="en-US"/>
        </w:rPr>
      </w:pPr>
    </w:p>
    <w:p>
      <w:pPr>
        <w:pStyle w:val="Body A"/>
        <w:suppressAutoHyphens w:val="1"/>
        <w:jc w:val="both"/>
        <w:rPr>
          <w:rStyle w:val="None"/>
          <w:shd w:val="clear" w:color="auto" w:fill="ffffff"/>
        </w:rPr>
      </w:pPr>
      <w:r>
        <w:rPr>
          <w:rStyle w:val="None"/>
          <w:shd w:val="clear" w:color="auto" w:fill="ffffff"/>
          <w:rtl w:val="0"/>
          <w:lang w:val="en-US"/>
        </w:rPr>
        <w:t>While the participatory experiments conducted in T</w:t>
      </w:r>
      <w:r>
        <w:rPr>
          <w:rStyle w:val="None"/>
          <w:shd w:val="clear" w:color="auto" w:fill="ffffff"/>
          <w:rtl w:val="0"/>
          <w:lang w:val="en-US"/>
        </w:rPr>
        <w:t>ü</w:t>
      </w:r>
      <w:r>
        <w:rPr>
          <w:rStyle w:val="None"/>
          <w:shd w:val="clear" w:color="auto" w:fill="ffffff"/>
          <w:rtl w:val="0"/>
          <w:lang w:val="en-US"/>
        </w:rPr>
        <w:t>rkiye represent a departure from rigid top-down models, the efficacy of these experiments in building resilience is contingent upon the systemic integration of transdisciplinary collaboration and ICT-enabled inclusivity. It is argued that, by anchoring design-thinking processes in empathy and shared expertise, Istanbul's urban transformation could evolve into a model of adaptive, citizen-centred planning that is globally replicable. Transdisciplinary approaches have the potential to significantly enhance urban resilience in T</w:t>
      </w:r>
      <w:r>
        <w:rPr>
          <w:rStyle w:val="None"/>
          <w:shd w:val="clear" w:color="auto" w:fill="ffffff"/>
          <w:rtl w:val="0"/>
          <w:lang w:val="en-US"/>
        </w:rPr>
        <w:t>ü</w:t>
      </w:r>
      <w:r>
        <w:rPr>
          <w:rStyle w:val="None"/>
          <w:shd w:val="clear" w:color="auto" w:fill="ffffff"/>
          <w:rtl w:val="0"/>
          <w:lang w:val="en-US"/>
        </w:rPr>
        <w:t>rkiye by addressing complex urban challenges through integrative, participatory, and innovative strategies.</w:t>
      </w:r>
    </w:p>
    <w:p>
      <w:pPr>
        <w:pStyle w:val="Body A"/>
        <w:suppressAutoHyphens w:val="1"/>
        <w:jc w:val="both"/>
        <w:rPr>
          <w:rFonts w:ascii="Arial" w:cs="Arial" w:hAnsi="Arial" w:eastAsia="Arial"/>
          <w:shd w:val="clear" w:color="auto" w:fill="ffffff"/>
          <w:lang w:val="en-US"/>
        </w:rPr>
      </w:pPr>
    </w:p>
    <w:p>
      <w:pPr>
        <w:pStyle w:val="Body A A"/>
        <w:suppressAutoHyphens w:val="1"/>
        <w:jc w:val="both"/>
        <w:rPr>
          <w:rStyle w:val="None"/>
          <w:rFonts w:ascii="Arial" w:cs="Arial" w:hAnsi="Arial" w:eastAsia="Arial"/>
          <w:u w:color="222222"/>
          <w:shd w:val="clear" w:color="auto" w:fill="ffffff"/>
        </w:rPr>
      </w:pPr>
      <w:r>
        <w:rPr>
          <w:rStyle w:val="None"/>
          <w:rFonts w:ascii="Arial" w:hAnsi="Arial"/>
          <w:b w:val="1"/>
          <w:bCs w:val="1"/>
          <w:rtl w:val="0"/>
          <w:lang w:val="en-US"/>
        </w:rPr>
        <w:t xml:space="preserve">3. Tactical Urbanism </w:t>
      </w:r>
      <w:r>
        <w:rPr>
          <w:rStyle w:val="None"/>
          <w:rFonts w:ascii="Arial" w:hAnsi="Arial"/>
          <w:b w:val="1"/>
          <w:bCs w:val="1"/>
          <w:u w:color="a02b93"/>
          <w:rtl w:val="0"/>
          <w:lang w:val="en-US"/>
        </w:rPr>
        <w:t>vs.</w:t>
      </w:r>
      <w:r>
        <w:rPr>
          <w:rStyle w:val="None"/>
          <w:rFonts w:ascii="Arial" w:hAnsi="Arial"/>
          <w:b w:val="1"/>
          <w:bCs w:val="1"/>
          <w:rtl w:val="0"/>
          <w:lang w:val="en-US"/>
        </w:rPr>
        <w:t xml:space="preserve"> Transdisciplinary Approach</w:t>
      </w:r>
      <w:r>
        <w:rPr>
          <w:rStyle w:val="None"/>
          <w:rFonts w:ascii="Arial Unicode MS" w:cs="Arial Unicode MS" w:hAnsi="Arial Unicode MS" w:eastAsia="Arial Unicode MS"/>
          <w:b w:val="0"/>
          <w:bCs w:val="0"/>
          <w:i w:val="0"/>
          <w:iCs w:val="0"/>
          <w:u w:color="222222"/>
        </w:rPr>
        <w:br w:type="textWrapping"/>
      </w:r>
      <w:r>
        <w:rPr>
          <w:rStyle w:val="None"/>
          <w:rFonts w:ascii="Arial" w:hAnsi="Arial"/>
          <w:u w:color="222222"/>
          <w:shd w:val="clear" w:color="auto" w:fill="ffffff"/>
          <w:rtl w:val="0"/>
          <w:lang w:val="en-US"/>
        </w:rPr>
        <w:t>While both tactical urbanism and transdisciplinary approaches contribute to urban resilience, they differ significantly in terms of their focus, scale, and methodology. Tactical urbanism can be defined as a rapid and cost-effective approach. Transdisciplinary approaches are distinguished by a higher degree of complexity (Table 4).</w:t>
      </w:r>
    </w:p>
    <w:p>
      <w:pPr>
        <w:pStyle w:val="Body A"/>
        <w:suppressAutoHyphens w:val="1"/>
        <w:jc w:val="both"/>
        <w:rPr>
          <w:rFonts w:ascii="Arial" w:cs="Arial" w:hAnsi="Arial" w:eastAsia="Arial"/>
          <w:u w:color="222222"/>
          <w:shd w:val="clear" w:color="auto" w:fill="ffffff"/>
          <w:lang w:val="en-US"/>
        </w:rPr>
      </w:pPr>
    </w:p>
    <w:p>
      <w:pPr>
        <w:pStyle w:val="Body A"/>
        <w:suppressAutoHyphens w:val="1"/>
        <w:jc w:val="both"/>
        <w:rPr>
          <w:rFonts w:ascii="Arial" w:cs="Arial" w:hAnsi="Arial" w:eastAsia="Arial"/>
          <w:u w:color="222222"/>
          <w:shd w:val="clear" w:color="auto" w:fill="ffffff"/>
          <w:lang w:val="en-US"/>
        </w:rPr>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531"/>
        <w:gridCol w:w="1995"/>
        <w:gridCol w:w="2251"/>
        <w:gridCol w:w="2939"/>
        <w:gridCol w:w="1644"/>
      </w:tblGrid>
      <w:tr>
        <w:tblPrEx>
          <w:shd w:val="clear" w:color="auto" w:fill="cad1d7"/>
        </w:tblPrEx>
        <w:trPr>
          <w:trHeight w:val="533" w:hRule="atLeast"/>
        </w:trPr>
        <w:tc>
          <w:tcPr>
            <w:tcW w:type="dxa" w:w="9360"/>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A"/>
              <w:jc w:val="center"/>
            </w:pPr>
            <w:r>
              <w:rPr>
                <w:rStyle w:val="None"/>
                <w:rFonts w:ascii="Arial" w:hAnsi="Arial"/>
                <w:b w:val="1"/>
                <w:bCs w:val="1"/>
                <w:shd w:val="clear" w:color="auto" w:fill="ffffff"/>
                <w:rtl w:val="0"/>
              </w:rPr>
              <w:t xml:space="preserve">Table 4. </w:t>
            </w:r>
            <w:r>
              <w:rPr>
                <w:rStyle w:val="None"/>
                <w:rFonts w:ascii="Arial" w:hAnsi="Arial"/>
                <w:b w:val="1"/>
                <w:bCs w:val="1"/>
                <w:color w:val="010101"/>
                <w:sz w:val="22"/>
                <w:szCs w:val="22"/>
                <w:u w:color="010101"/>
                <w:rtl w:val="0"/>
                <w:lang w:val="en-US"/>
              </w:rPr>
              <w:t>Differences Between Tactical Urbanism and Transdisciplinary Urban Approaches</w:t>
            </w:r>
          </w:p>
        </w:tc>
      </w:tr>
      <w:tr>
        <w:tblPrEx>
          <w:shd w:val="clear" w:color="auto" w:fill="cad1d7"/>
        </w:tblPrEx>
        <w:trPr>
          <w:trHeight w:val="493" w:hRule="atLeast"/>
        </w:trPr>
        <w:tc>
          <w:tcPr>
            <w:tcW w:type="dxa" w:w="2526"/>
            <w:gridSpan w:val="2"/>
            <w:tcBorders>
              <w:top w:val="single" w:color="000000" w:sz="4" w:space="0" w:shadow="0" w:frame="0"/>
              <w:left w:val="nil"/>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color w:val="010101"/>
                <w:sz w:val="22"/>
                <w:szCs w:val="22"/>
                <w:u w:color="010101"/>
                <w:rtl w:val="0"/>
                <w:lang w:val="en-US"/>
              </w:rPr>
              <w:t>Tactical urbanism</w:t>
            </w:r>
          </w:p>
        </w:tc>
        <w:tc>
          <w:tcPr>
            <w:tcW w:type="dxa" w:w="2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color w:val="010101"/>
                <w:sz w:val="22"/>
                <w:szCs w:val="22"/>
                <w:u w:color="010101"/>
                <w:rtl w:val="0"/>
                <w:lang w:val="en-US"/>
              </w:rPr>
              <w:t>Transdisciplinary Approaches</w:t>
            </w:r>
          </w:p>
        </w:tc>
        <w:tc>
          <w:tcPr>
            <w:tcW w:type="dxa" w:w="1644"/>
            <w:tcBorders>
              <w:top w:val="single" w:color="000000" w:sz="4" w:space="0" w:shadow="0" w:frame="0"/>
              <w:left w:val="single" w:color="000000"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color w:val="010101"/>
                <w:sz w:val="22"/>
                <w:szCs w:val="22"/>
                <w:u w:color="010101"/>
                <w:rtl w:val="0"/>
                <w:lang w:val="en-US"/>
              </w:rPr>
              <w:t>Synergies</w:t>
            </w:r>
          </w:p>
        </w:tc>
      </w:tr>
      <w:tr>
        <w:tblPrEx>
          <w:shd w:val="clear" w:color="auto" w:fill="cad1d7"/>
        </w:tblPrEx>
        <w:trPr>
          <w:trHeight w:val="861" w:hRule="atLeast"/>
        </w:trPr>
        <w:tc>
          <w:tcPr>
            <w:tcW w:type="dxa" w:w="531"/>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hd w:val="clear" w:color="auto" w:fill="ffffff"/>
                <w:rtl w:val="0"/>
                <w:lang w:val="en-US"/>
              </w:rPr>
              <w:t>1</w:t>
            </w: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b w:val="1"/>
                <w:bCs w:val="1"/>
                <w:sz w:val="22"/>
                <w:szCs w:val="22"/>
                <w:rtl w:val="0"/>
                <w:lang w:val="en-US"/>
              </w:rPr>
              <w:t>Temporary vs. Long-Term Solutions</w:t>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sz w:val="22"/>
                <w:szCs w:val="22"/>
                <w:rtl w:val="0"/>
                <w:lang w:val="en-US"/>
              </w:rPr>
              <w:t xml:space="preserve">Short-term interventions (Karaman, 2022) </w:t>
            </w:r>
          </w:p>
        </w:tc>
        <w:tc>
          <w:tcPr>
            <w:tcW w:type="dxa" w:w="2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sz w:val="22"/>
                <w:szCs w:val="22"/>
                <w:rtl w:val="0"/>
                <w:lang w:val="en-US"/>
              </w:rPr>
              <w:t>Systemic, long-term resilience (Karaman, 2022)</w:t>
            </w:r>
          </w:p>
        </w:tc>
        <w:tc>
          <w:tcPr>
            <w:tcW w:type="dxa" w:w="164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ad1d7"/>
        </w:tblPrEx>
        <w:trPr>
          <w:trHeight w:val="2173" w:hRule="atLeast"/>
        </w:trPr>
        <w:tc>
          <w:tcPr>
            <w:tcW w:type="dxa" w:w="531"/>
            <w:tcBorders>
              <w:top w:val="single" w:color="000000" w:sz="4" w:space="0" w:shadow="0" w:frame="0"/>
              <w:left w:val="nil"/>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color w:val="010101"/>
                <w:sz w:val="22"/>
                <w:szCs w:val="22"/>
                <w:u w:color="010101"/>
                <w:rtl w:val="0"/>
                <w:lang w:val="en-US"/>
              </w:rPr>
              <w:t>2</w:t>
            </w: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b w:val="1"/>
                <w:bCs w:val="1"/>
                <w:color w:val="010101"/>
                <w:sz w:val="22"/>
                <w:szCs w:val="22"/>
                <w:u w:color="010101"/>
                <w:rtl w:val="0"/>
                <w:lang w:val="en-US"/>
              </w:rPr>
              <w:t>Scalability and Impact</w:t>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Default"/>
              <w:spacing w:before="0" w:line="240" w:lineRule="auto"/>
              <w:rPr>
                <w:rFonts w:ascii="Arial" w:cs="Arial" w:hAnsi="Arial" w:eastAsia="Arial"/>
              </w:rPr>
            </w:pPr>
            <w:r>
              <w:rPr>
                <w:rStyle w:val="None"/>
                <w:rFonts w:ascii="Arial" w:hAnsi="Arial"/>
                <w:color w:val="010101"/>
                <w:sz w:val="22"/>
                <w:szCs w:val="22"/>
                <w:u w:color="010101"/>
                <w:rtl w:val="0"/>
                <w:lang w:val="en-US"/>
              </w:rPr>
              <w:t>Hard to scale up</w:t>
            </w:r>
          </w:p>
          <w:p>
            <w:pPr>
              <w:pStyle w:val="Body A"/>
              <w:bidi w:val="0"/>
              <w:ind w:left="0" w:right="0" w:firstLine="0"/>
              <w:jc w:val="both"/>
              <w:rPr>
                <w:rtl w:val="0"/>
              </w:rPr>
            </w:pPr>
            <w:r>
              <w:rPr>
                <w:rStyle w:val="None"/>
                <w:color w:val="010101"/>
                <w:kern w:val="0"/>
                <w:sz w:val="22"/>
                <w:szCs w:val="22"/>
                <w:u w:color="010101"/>
                <w:rtl w:val="0"/>
                <w:lang w:val="en-US"/>
              </w:rPr>
              <w:t>Tactical urbanism, like parklets, can be scalable but must be mindful of their limitations in addressing systemic issues in urban areas.</w:t>
            </w:r>
          </w:p>
        </w:tc>
        <w:tc>
          <w:tcPr>
            <w:tcW w:type="dxa" w:w="2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B A"/>
              <w:tabs>
                <w:tab w:val="left" w:pos="1440"/>
              </w:tabs>
              <w:suppressAutoHyphens w:val="1"/>
              <w:outlineLvl w:val="0"/>
              <w:rPr>
                <w:rFonts w:ascii="Arial" w:cs="Arial" w:hAnsi="Arial" w:eastAsia="Arial"/>
                <w:color w:val="010101"/>
                <w:u w:color="010101"/>
              </w:rPr>
            </w:pPr>
            <w:r>
              <w:rPr>
                <w:rStyle w:val="None"/>
                <w:rFonts w:ascii="Arial" w:hAnsi="Arial"/>
                <w:color w:val="010101"/>
                <w:sz w:val="22"/>
                <w:szCs w:val="22"/>
                <w:u w:color="010101"/>
                <w:rtl w:val="0"/>
                <w:lang w:val="en-US"/>
              </w:rPr>
              <w:t>Bigger impact</w:t>
            </w:r>
          </w:p>
          <w:p>
            <w:pPr>
              <w:pStyle w:val="Body B A"/>
              <w:tabs>
                <w:tab w:val="left" w:pos="1440"/>
              </w:tabs>
              <w:suppressAutoHyphens w:val="1"/>
              <w:outlineLvl w:val="0"/>
              <w:rPr>
                <w:rStyle w:val="Hyperlink.0.0"/>
                <w:rFonts w:ascii="Arial" w:cs="Arial" w:hAnsi="Arial" w:eastAsia="Arial"/>
                <w:color w:val="010101"/>
                <w:sz w:val="22"/>
                <w:szCs w:val="22"/>
                <w:u w:color="010101"/>
                <w:lang w:val="en-US"/>
              </w:rPr>
            </w:pPr>
          </w:p>
          <w:p>
            <w:pPr>
              <w:pStyle w:val="Body A"/>
              <w:bidi w:val="0"/>
              <w:ind w:left="0" w:right="0" w:firstLine="0"/>
              <w:jc w:val="both"/>
              <w:rPr>
                <w:rtl w:val="0"/>
              </w:rPr>
            </w:pPr>
            <w:r>
              <w:rPr>
                <w:rStyle w:val="None"/>
                <w:color w:val="010101"/>
                <w:kern w:val="0"/>
                <w:sz w:val="22"/>
                <w:szCs w:val="22"/>
                <w:u w:color="010101"/>
                <w:rtl w:val="0"/>
                <w:lang w:val="en-US"/>
              </w:rPr>
              <w:t>Transdisciplinary initiatives are conceived with the objective of achieving a more substantial impact.</w:t>
            </w:r>
          </w:p>
        </w:tc>
        <w:tc>
          <w:tcPr>
            <w:tcW w:type="dxa" w:w="1644"/>
            <w:tcBorders>
              <w:top w:val="single" w:color="000000" w:sz="4" w:space="0" w:shadow="0" w:frame="0"/>
              <w:left w:val="single" w:color="000000"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pPr>
              <w:pStyle w:val="Body A"/>
              <w:jc w:val="both"/>
            </w:pPr>
            <w:r>
              <w:rPr>
                <w:rStyle w:val="None"/>
                <w:color w:val="010101"/>
                <w:kern w:val="0"/>
                <w:sz w:val="22"/>
                <w:szCs w:val="22"/>
                <w:u w:color="010101"/>
                <w:rtl w:val="0"/>
                <w:lang w:val="en-US"/>
              </w:rPr>
              <w:t>Both empower communities. Collaborative projects build skills. Residents become part of the solution</w:t>
            </w:r>
          </w:p>
        </w:tc>
      </w:tr>
      <w:tr>
        <w:tblPrEx>
          <w:shd w:val="clear" w:color="auto" w:fill="cad1d7"/>
        </w:tblPrEx>
        <w:trPr>
          <w:trHeight w:val="4122" w:hRule="atLeast"/>
        </w:trPr>
        <w:tc>
          <w:tcPr>
            <w:tcW w:type="dxa" w:w="531"/>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hd w:val="clear" w:color="auto" w:fill="ffffff"/>
                <w:rtl w:val="0"/>
                <w:lang w:val="en-US"/>
              </w:rPr>
              <w:t>3</w:t>
            </w: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before="0" w:line="240" w:lineRule="auto"/>
              <w:rPr>
                <w:rFonts w:ascii="Arial" w:cs="Arial" w:hAnsi="Arial" w:eastAsia="Arial"/>
                <w:b w:val="1"/>
                <w:bCs w:val="1"/>
                <w:sz w:val="22"/>
                <w:szCs w:val="22"/>
              </w:rPr>
            </w:pPr>
            <w:r>
              <w:rPr>
                <w:rStyle w:val="Hyperlink.0.0"/>
                <w:rFonts w:ascii="Arial" w:hAnsi="Arial"/>
                <w:b w:val="1"/>
                <w:bCs w:val="1"/>
                <w:sz w:val="22"/>
                <w:szCs w:val="22"/>
                <w:rtl w:val="0"/>
                <w:lang w:val="en-US"/>
              </w:rPr>
              <w:t xml:space="preserve">Community Engagement Models </w:t>
            </w:r>
          </w:p>
          <w:p>
            <w:pPr>
              <w:pStyle w:val="Body A"/>
              <w:bidi w:val="0"/>
              <w:ind w:left="0" w:right="0" w:firstLine="0"/>
              <w:jc w:val="both"/>
              <w:rPr>
                <w:rtl w:val="0"/>
              </w:rPr>
            </w:pPr>
            <w:r>
              <w:rPr>
                <w:rStyle w:val="None"/>
                <w:b w:val="1"/>
                <w:bCs w:val="1"/>
                <w:sz w:val="22"/>
                <w:szCs w:val="22"/>
                <w:rtl w:val="0"/>
                <w:lang w:val="en-US"/>
              </w:rPr>
              <w:t>Ownership</w:t>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keepNext w:val="0"/>
              <w:keepLines w:val="0"/>
              <w:spacing w:before="0" w:after="0"/>
              <w:rPr>
                <w:i w:val="0"/>
                <w:iCs w:val="0"/>
                <w:color w:val="000000"/>
                <w:kern w:val="0"/>
                <w:sz w:val="22"/>
                <w:szCs w:val="22"/>
                <w:u w:color="000000"/>
              </w:rPr>
            </w:pPr>
            <w:r>
              <w:rPr>
                <w:rStyle w:val="Hyperlink.0.0"/>
                <w:i w:val="0"/>
                <w:iCs w:val="0"/>
                <w:color w:val="000000"/>
                <w:kern w:val="0"/>
                <w:sz w:val="22"/>
                <w:szCs w:val="22"/>
                <w:u w:color="000000"/>
                <w:rtl w:val="0"/>
                <w:lang w:val="en-US"/>
              </w:rPr>
              <w:t>Grassroots-driven (Karaman, 2022; Mohankumar, 2020)</w:t>
            </w:r>
          </w:p>
          <w:p>
            <w:pPr>
              <w:pStyle w:val="Default"/>
              <w:spacing w:before="0" w:line="240" w:lineRule="auto"/>
              <w:ind w:left="330" w:firstLine="0"/>
              <w:rPr>
                <w:rStyle w:val="Hyperlink.0.0"/>
                <w:rFonts w:ascii="Arial" w:cs="Arial" w:hAnsi="Arial" w:eastAsia="Arial"/>
                <w:color w:val="010101"/>
                <w:sz w:val="22"/>
                <w:szCs w:val="22"/>
                <w:u w:color="010101"/>
                <w:lang w:val="en-US"/>
              </w:rPr>
            </w:pPr>
          </w:p>
          <w:p>
            <w:pPr>
              <w:pStyle w:val="Default"/>
              <w:bidi w:val="0"/>
              <w:spacing w:before="0" w:line="240" w:lineRule="auto"/>
              <w:ind w:left="0" w:right="0" w:firstLine="0"/>
              <w:jc w:val="left"/>
              <w:rPr>
                <w:rFonts w:ascii="Arial" w:cs="Arial" w:hAnsi="Arial" w:eastAsia="Arial"/>
                <w:rtl w:val="0"/>
              </w:rPr>
            </w:pPr>
            <w:r>
              <w:rPr>
                <w:rStyle w:val="None"/>
                <w:rFonts w:ascii="Arial" w:hAnsi="Arial"/>
                <w:color w:val="010101"/>
                <w:sz w:val="22"/>
                <w:szCs w:val="22"/>
                <w:u w:color="010101"/>
                <w:rtl w:val="0"/>
                <w:lang w:val="en-US"/>
              </w:rPr>
              <w:t>Value community input. Starts with the community</w:t>
            </w:r>
          </w:p>
          <w:p>
            <w:pPr>
              <w:pStyle w:val="Default"/>
              <w:spacing w:before="0" w:line="240" w:lineRule="auto"/>
              <w:rPr>
                <w:rStyle w:val="Hyperlink.0.0"/>
                <w:rFonts w:ascii="Arial" w:cs="Arial" w:hAnsi="Arial" w:eastAsia="Arial"/>
                <w:color w:val="010101"/>
                <w:sz w:val="22"/>
                <w:szCs w:val="22"/>
                <w:u w:color="010101"/>
                <w:lang w:val="en-US"/>
              </w:rPr>
            </w:pPr>
          </w:p>
          <w:p>
            <w:pPr>
              <w:pStyle w:val="Default"/>
              <w:bidi w:val="0"/>
              <w:spacing w:before="0" w:line="240" w:lineRule="auto"/>
              <w:ind w:left="0" w:right="0" w:firstLine="0"/>
              <w:jc w:val="left"/>
              <w:rPr>
                <w:rtl w:val="0"/>
              </w:rPr>
            </w:pPr>
            <w:r>
              <w:rPr>
                <w:rStyle w:val="None"/>
                <w:rFonts w:ascii="Arial" w:hAnsi="Arial"/>
                <w:color w:val="010101"/>
                <w:sz w:val="22"/>
                <w:szCs w:val="22"/>
                <w:u w:color="010101"/>
                <w:rtl w:val="0"/>
                <w:lang w:val="en-US"/>
              </w:rPr>
              <w:t>Tactical urbanism, a cost-effective strategy, emphasises community engagement as a fundamental element in its implementation.</w:t>
            </w:r>
            <w:r>
              <w:rPr>
                <w:rStyle w:val="Hyperlink.0.0"/>
                <w:rFonts w:ascii="Arial" w:hAnsi="Arial"/>
                <w:rtl w:val="0"/>
                <w:lang w:val="en-US"/>
              </w:rPr>
              <w:t>.</w:t>
            </w:r>
          </w:p>
        </w:tc>
        <w:tc>
          <w:tcPr>
            <w:tcW w:type="dxa" w:w="2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spacing w:before="0" w:line="240" w:lineRule="auto"/>
              <w:rPr>
                <w:rFonts w:ascii="Arial" w:cs="Arial" w:hAnsi="Arial" w:eastAsia="Arial"/>
              </w:rPr>
            </w:pPr>
            <w:r>
              <w:rPr>
                <w:rStyle w:val="None"/>
                <w:rFonts w:ascii="Arial" w:hAnsi="Arial"/>
                <w:color w:val="010101"/>
                <w:sz w:val="22"/>
                <w:szCs w:val="22"/>
                <w:u w:color="010101"/>
                <w:rtl w:val="0"/>
                <w:lang w:val="en-US"/>
              </w:rPr>
              <w:t>Institutional collaboration (Karaman, 2022; Mohankumar, 2020)</w:t>
            </w:r>
          </w:p>
          <w:p>
            <w:pPr>
              <w:pStyle w:val="Default"/>
              <w:bidi w:val="0"/>
              <w:spacing w:before="0" w:line="240" w:lineRule="auto"/>
              <w:ind w:left="0" w:right="0" w:firstLine="0"/>
              <w:jc w:val="left"/>
              <w:rPr>
                <w:rFonts w:ascii="Arial" w:cs="Arial" w:hAnsi="Arial" w:eastAsia="Arial"/>
                <w:rtl w:val="0"/>
              </w:rPr>
            </w:pPr>
            <w:r>
              <w:rPr>
                <w:rStyle w:val="None"/>
                <w:rFonts w:ascii="Arial" w:hAnsi="Arial"/>
                <w:color w:val="010101"/>
                <w:sz w:val="22"/>
                <w:szCs w:val="22"/>
                <w:u w:color="010101"/>
                <w:rtl w:val="0"/>
                <w:lang w:val="en-US"/>
              </w:rPr>
              <w:t xml:space="preserve"> </w:t>
            </w:r>
          </w:p>
          <w:p>
            <w:pPr>
              <w:pStyle w:val="Default"/>
              <w:bidi w:val="0"/>
              <w:spacing w:before="0" w:line="240" w:lineRule="auto"/>
              <w:ind w:left="0" w:right="0" w:firstLine="0"/>
              <w:jc w:val="left"/>
              <w:rPr>
                <w:rFonts w:ascii="Arial" w:cs="Arial" w:hAnsi="Arial" w:eastAsia="Arial"/>
                <w:rtl w:val="0"/>
              </w:rPr>
            </w:pPr>
            <w:r>
              <w:rPr>
                <w:rStyle w:val="None"/>
                <w:rFonts w:ascii="Arial" w:hAnsi="Arial"/>
                <w:color w:val="010101"/>
                <w:sz w:val="22"/>
                <w:szCs w:val="22"/>
                <w:u w:color="010101"/>
                <w:rtl w:val="0"/>
                <w:lang w:val="en-US"/>
              </w:rPr>
              <w:t>Value community input. Need to involve community members</w:t>
            </w:r>
          </w:p>
          <w:p>
            <w:pPr>
              <w:pStyle w:val="Default"/>
              <w:spacing w:before="0" w:line="240" w:lineRule="auto"/>
              <w:rPr>
                <w:rStyle w:val="Hyperlink.0.0"/>
                <w:rFonts w:ascii="Arial" w:cs="Arial" w:hAnsi="Arial" w:eastAsia="Arial"/>
                <w:color w:val="010101"/>
                <w:sz w:val="22"/>
                <w:szCs w:val="22"/>
                <w:u w:color="010101"/>
                <w:lang w:val="en-US"/>
              </w:rPr>
            </w:pPr>
          </w:p>
          <w:p>
            <w:pPr>
              <w:pStyle w:val="Body A"/>
              <w:bidi w:val="0"/>
              <w:ind w:left="0" w:right="0" w:firstLine="0"/>
              <w:jc w:val="both"/>
              <w:rPr>
                <w:rtl w:val="0"/>
              </w:rPr>
            </w:pPr>
            <w:r>
              <w:rPr>
                <w:rStyle w:val="None"/>
                <w:color w:val="010101"/>
                <w:kern w:val="0"/>
                <w:sz w:val="22"/>
                <w:szCs w:val="22"/>
                <w:u w:color="010101"/>
                <w:rtl w:val="0"/>
                <w:lang w:val="en-US"/>
              </w:rPr>
              <w:t>Transdisciplinary projects require additional resources, and the potential benefits of this investment should not be underestimated.</w:t>
            </w:r>
            <w:r>
              <w:rPr>
                <w:rStyle w:val="None"/>
                <w:kern w:val="0"/>
                <w:rtl w:val="0"/>
                <w:lang w:val="en-US"/>
              </w:rPr>
              <w:t>.</w:t>
            </w:r>
          </w:p>
        </w:tc>
        <w:tc>
          <w:tcPr>
            <w:tcW w:type="dxa" w:w="164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jc w:val="both"/>
            </w:pPr>
            <w:r>
              <w:rPr>
                <w:rStyle w:val="None"/>
                <w:color w:val="010101"/>
                <w:kern w:val="0"/>
                <w:sz w:val="22"/>
                <w:szCs w:val="22"/>
                <w:u w:color="010101"/>
                <w:rtl w:val="0"/>
                <w:lang w:val="en-US"/>
              </w:rPr>
              <w:t>Community engagement and ownership are multifaceted concepts that have implications across various disciplines and fields of study, emphasizing community involvement.</w:t>
            </w:r>
          </w:p>
        </w:tc>
      </w:tr>
      <w:tr>
        <w:tblPrEx>
          <w:shd w:val="clear" w:color="auto" w:fill="cad1d7"/>
        </w:tblPrEx>
        <w:trPr>
          <w:trHeight w:val="973" w:hRule="atLeast"/>
        </w:trPr>
        <w:tc>
          <w:tcPr>
            <w:tcW w:type="dxa" w:w="531"/>
            <w:tcBorders>
              <w:top w:val="single" w:color="000000" w:sz="4" w:space="0" w:shadow="0" w:frame="0"/>
              <w:left w:val="nil"/>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color w:val="010101"/>
                <w:sz w:val="22"/>
                <w:szCs w:val="22"/>
                <w:u w:color="010101"/>
                <w:rtl w:val="0"/>
                <w:lang w:val="en-US"/>
              </w:rPr>
              <w:t>4</w:t>
            </w: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color w:val="010101"/>
                <w:sz w:val="22"/>
                <w:szCs w:val="22"/>
                <w:u w:color="010101"/>
                <w:rtl w:val="0"/>
                <w:lang w:val="en-US"/>
              </w:rPr>
              <w:t>Cost-Effectiveness and Resource Allocation</w:t>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color w:val="010101"/>
                <w:sz w:val="22"/>
                <w:szCs w:val="22"/>
                <w:u w:color="010101"/>
                <w:rtl w:val="0"/>
                <w:lang w:val="en-US"/>
              </w:rPr>
              <w:t>Cost-effective</w:t>
            </w:r>
          </w:p>
        </w:tc>
        <w:tc>
          <w:tcPr>
            <w:tcW w:type="dxa" w:w="2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sz w:val="22"/>
                <w:szCs w:val="22"/>
                <w:rtl w:val="0"/>
                <w:lang w:val="en-US"/>
              </w:rPr>
              <w:t>Require more resources</w:t>
            </w:r>
          </w:p>
        </w:tc>
        <w:tc>
          <w:tcPr>
            <w:tcW w:type="dxa" w:w="1644"/>
            <w:tcBorders>
              <w:top w:val="single" w:color="000000" w:sz="4" w:space="0" w:shadow="0" w:frame="0"/>
              <w:left w:val="single" w:color="000000"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tc>
      </w:tr>
      <w:tr>
        <w:tblPrEx>
          <w:shd w:val="clear" w:color="auto" w:fill="cad1d7"/>
        </w:tblPrEx>
        <w:trPr>
          <w:trHeight w:val="1962" w:hRule="atLeast"/>
        </w:trPr>
        <w:tc>
          <w:tcPr>
            <w:tcW w:type="dxa" w:w="531"/>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hd w:val="clear" w:color="auto" w:fill="ffffff"/>
                <w:rtl w:val="0"/>
                <w:lang w:val="en-US"/>
              </w:rPr>
              <w:t>5</w:t>
            </w: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b w:val="1"/>
                <w:bCs w:val="1"/>
                <w:sz w:val="22"/>
                <w:szCs w:val="22"/>
                <w:rtl w:val="0"/>
                <w:lang w:val="en-US"/>
              </w:rPr>
              <w:t>Scale and Scope</w:t>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sz w:val="22"/>
                <w:szCs w:val="22"/>
                <w:rtl w:val="0"/>
                <w:lang w:val="en-US"/>
              </w:rPr>
              <w:t>Focuses on small, localised Interventions that are swift and cost-effective, often focusing on specific issues in specific neighbourhoods.</w:t>
            </w:r>
          </w:p>
        </w:tc>
        <w:tc>
          <w:tcPr>
            <w:tcW w:type="dxa" w:w="2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sz w:val="22"/>
                <w:szCs w:val="22"/>
                <w:rtl w:val="0"/>
                <w:lang w:val="en-US"/>
              </w:rPr>
              <w:t>Operates on a larger scale, addressing systemic urban challenges and requiring coordination across various sectors and levels of government.</w:t>
            </w:r>
          </w:p>
        </w:tc>
        <w:tc>
          <w:tcPr>
            <w:tcW w:type="dxa" w:w="164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tc>
      </w:tr>
      <w:tr>
        <w:tblPrEx>
          <w:shd w:val="clear" w:color="auto" w:fill="cad1d7"/>
        </w:tblPrEx>
        <w:trPr>
          <w:trHeight w:val="3660" w:hRule="atLeast"/>
        </w:trPr>
        <w:tc>
          <w:tcPr>
            <w:tcW w:type="dxa" w:w="531"/>
            <w:tcBorders>
              <w:top w:val="single" w:color="000000" w:sz="4" w:space="0" w:shadow="0" w:frame="0"/>
              <w:left w:val="nil"/>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color w:val="010101"/>
                <w:sz w:val="22"/>
                <w:szCs w:val="22"/>
                <w:u w:color="010101"/>
                <w:rtl w:val="0"/>
                <w:lang w:val="en-US"/>
              </w:rPr>
              <w:t>6</w:t>
            </w: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color w:val="010101"/>
                <w:sz w:val="22"/>
                <w:szCs w:val="22"/>
                <w:u w:color="010101"/>
                <w:rtl w:val="0"/>
                <w:lang w:val="en-US"/>
              </w:rPr>
              <w:t>Flexibility vs. Structure</w:t>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kern w:val="0"/>
                <w:sz w:val="22"/>
                <w:szCs w:val="22"/>
                <w:rtl w:val="0"/>
                <w:lang w:val="en-US"/>
              </w:rPr>
              <w:t xml:space="preserve">Thrives on flexibility, experimentation, and immediate action, allowing for rapid adaptation based on real-time feedback, a critical aspect of urban planning and management in dynamic environments. </w:t>
            </w:r>
          </w:p>
        </w:tc>
        <w:tc>
          <w:tcPr>
            <w:tcW w:type="dxa" w:w="2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kern w:val="0"/>
                <w:sz w:val="22"/>
                <w:szCs w:val="22"/>
                <w:rtl w:val="0"/>
                <w:lang w:val="en-US"/>
              </w:rPr>
              <w:t xml:space="preserve">Prioritises structured collaboration and long-term planning, often requiring more time and resources to develop comprehensive solutions. </w:t>
            </w:r>
          </w:p>
        </w:tc>
        <w:tc>
          <w:tcPr>
            <w:tcW w:type="dxa" w:w="1644"/>
            <w:tcBorders>
              <w:top w:val="single" w:color="000000" w:sz="4" w:space="0" w:shadow="0" w:frame="0"/>
              <w:left w:val="single" w:color="000000"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pPr>
              <w:pStyle w:val="Body A"/>
              <w:jc w:val="both"/>
            </w:pPr>
            <w:r>
              <w:rPr>
                <w:rStyle w:val="None"/>
                <w:kern w:val="0"/>
                <w:sz w:val="22"/>
                <w:szCs w:val="22"/>
                <w:rtl w:val="0"/>
                <w:lang w:val="en-US"/>
              </w:rPr>
              <w:t xml:space="preserve">The dichotomy between flexibility and structure is a fundamental consideration in the field of education. </w:t>
            </w:r>
          </w:p>
        </w:tc>
      </w:tr>
      <w:tr>
        <w:tblPrEx>
          <w:shd w:val="clear" w:color="auto" w:fill="cad1d7"/>
        </w:tblPrEx>
        <w:trPr>
          <w:trHeight w:val="1923" w:hRule="atLeast"/>
        </w:trPr>
        <w:tc>
          <w:tcPr>
            <w:tcW w:type="dxa" w:w="531"/>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hd w:val="clear" w:color="auto" w:fill="ffffff"/>
                <w:rtl w:val="0"/>
                <w:lang w:val="en-US"/>
              </w:rPr>
              <w:t>7</w:t>
            </w: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Community vs. Expert-Centric</w:t>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color w:val="010101"/>
                <w:sz w:val="22"/>
                <w:szCs w:val="22"/>
                <w:u w:color="010101"/>
                <w:shd w:val="clear" w:color="auto" w:fill="ffffff"/>
                <w:rtl w:val="0"/>
                <w:lang w:val="en-US"/>
              </w:rPr>
              <w:t>Primarily driven by community involvement, often with little reliance on experts or formal planning processes.</w:t>
            </w:r>
          </w:p>
        </w:tc>
        <w:tc>
          <w:tcPr>
            <w:tcW w:type="dxa" w:w="2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color w:val="010101"/>
                <w:sz w:val="22"/>
                <w:szCs w:val="22"/>
                <w:u w:color="010101"/>
                <w:shd w:val="clear" w:color="auto" w:fill="ffffff"/>
                <w:rtl w:val="0"/>
                <w:lang w:val="en-US"/>
              </w:rPr>
              <w:t>Integrates expert knowledge across multiple fields, while still emphasizing the importance of community participation and inclusivity.</w:t>
            </w:r>
          </w:p>
        </w:tc>
        <w:tc>
          <w:tcPr>
            <w:tcW w:type="dxa" w:w="164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jc w:val="both"/>
            </w:pPr>
            <w:r>
              <w:rPr>
                <w:rStyle w:val="None"/>
                <w:rFonts w:ascii="Arial" w:hAnsi="Arial"/>
                <w:color w:val="010101"/>
                <w:sz w:val="22"/>
                <w:szCs w:val="22"/>
                <w:u w:color="010101"/>
                <w:shd w:val="clear" w:color="auto" w:fill="ffffff"/>
                <w:rtl w:val="0"/>
                <w:lang w:val="en-US"/>
              </w:rPr>
              <w:t xml:space="preserve">A dichotomy exists between community-driven initiatives and those that are expert-centric. </w:t>
            </w:r>
          </w:p>
        </w:tc>
      </w:tr>
      <w:tr>
        <w:tblPrEx>
          <w:shd w:val="clear" w:color="auto" w:fill="cad1d7"/>
        </w:tblPrEx>
        <w:trPr>
          <w:trHeight w:val="973" w:hRule="atLeast"/>
        </w:trPr>
        <w:tc>
          <w:tcPr>
            <w:tcW w:type="dxa" w:w="531"/>
            <w:tcBorders>
              <w:top w:val="single" w:color="000000" w:sz="4" w:space="0" w:shadow="0" w:frame="0"/>
              <w:left w:val="nil"/>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color w:val="010101"/>
                <w:sz w:val="22"/>
                <w:szCs w:val="22"/>
                <w:u w:color="010101"/>
                <w:rtl w:val="0"/>
                <w:lang w:val="en-US"/>
              </w:rPr>
              <w:t>8</w:t>
            </w: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b w:val="1"/>
                <w:bCs w:val="1"/>
                <w:color w:val="010101"/>
                <w:sz w:val="22"/>
                <w:szCs w:val="22"/>
                <w:u w:color="010101"/>
                <w:rtl w:val="0"/>
                <w:lang w:val="en-US"/>
              </w:rPr>
              <w:t>Who Can Use?</w:t>
            </w:r>
          </w:p>
        </w:tc>
        <w:tc>
          <w:tcPr>
            <w:tcW w:type="dxa" w:w="2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kern w:val="0"/>
                <w:sz w:val="22"/>
                <w:szCs w:val="22"/>
                <w:rtl w:val="0"/>
                <w:lang w:val="en-US"/>
              </w:rPr>
              <w:t>Urban planners can use tactical urbanism to test ideas.</w:t>
            </w:r>
          </w:p>
        </w:tc>
        <w:tc>
          <w:tcPr>
            <w:tcW w:type="dxa" w:w="29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both"/>
            </w:pPr>
            <w:r>
              <w:rPr>
                <w:rStyle w:val="None"/>
                <w:rFonts w:ascii="Arial" w:hAnsi="Arial"/>
                <w:kern w:val="0"/>
                <w:sz w:val="22"/>
                <w:szCs w:val="22"/>
                <w:rtl w:val="0"/>
                <w:lang w:val="en-US"/>
              </w:rPr>
              <w:t>Policymakers can support transdisciplinary projects.</w:t>
            </w:r>
          </w:p>
        </w:tc>
        <w:tc>
          <w:tcPr>
            <w:tcW w:type="dxa" w:w="1644"/>
            <w:tcBorders>
              <w:top w:val="single" w:color="000000" w:sz="4" w:space="0" w:shadow="0" w:frame="0"/>
              <w:left w:val="single" w:color="000000" w:sz="4" w:space="0" w:shadow="0" w:frame="0"/>
              <w:bottom w:val="single" w:color="000000" w:sz="4" w:space="0" w:shadow="0" w:frame="0"/>
              <w:right w:val="nil"/>
            </w:tcBorders>
            <w:shd w:val="clear" w:color="auto" w:fill="f2f2f2"/>
            <w:tcMar>
              <w:top w:type="dxa" w:w="80"/>
              <w:left w:type="dxa" w:w="80"/>
              <w:bottom w:type="dxa" w:w="80"/>
              <w:right w:type="dxa" w:w="80"/>
            </w:tcMar>
            <w:vAlign w:val="center"/>
          </w:tcPr>
          <w:p>
            <w:pPr>
              <w:pStyle w:val="Body A"/>
              <w:jc w:val="both"/>
            </w:pPr>
            <w:r>
              <w:rPr>
                <w:rStyle w:val="None"/>
                <w:rFonts w:ascii="Arial" w:hAnsi="Arial"/>
                <w:kern w:val="0"/>
                <w:sz w:val="22"/>
                <w:szCs w:val="22"/>
                <w:rtl w:val="0"/>
                <w:lang w:val="en-US"/>
              </w:rPr>
              <w:t>Community members can get involved in both</w:t>
            </w:r>
          </w:p>
        </w:tc>
      </w:tr>
      <w:tr>
        <w:tblPrEx>
          <w:shd w:val="clear" w:color="auto" w:fill="cad1d7"/>
        </w:tblPrEx>
        <w:trPr>
          <w:trHeight w:val="733" w:hRule="atLeast"/>
        </w:trPr>
        <w:tc>
          <w:tcPr>
            <w:tcW w:type="dxa" w:w="531"/>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hd w:val="clear" w:color="auto" w:fill="ffffff"/>
                <w:rtl w:val="0"/>
                <w:lang w:val="en-US"/>
              </w:rPr>
              <w:t>9</w:t>
            </w:r>
          </w:p>
        </w:tc>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both"/>
            </w:pPr>
            <w:r>
              <w:rPr>
                <w:rStyle w:val="None"/>
                <w:rFonts w:ascii="Arial" w:hAnsi="Arial"/>
                <w:b w:val="1"/>
                <w:bCs w:val="1"/>
                <w:sz w:val="22"/>
                <w:szCs w:val="22"/>
                <w:rtl w:val="0"/>
                <w:lang w:val="en-US"/>
              </w:rPr>
              <w:t>Adaptability to Climate Challenges</w:t>
            </w:r>
          </w:p>
        </w:tc>
        <w:tc>
          <w:tcPr>
            <w:tcW w:type="dxa" w:w="6834"/>
            <w:gridSpan w:val="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jc w:val="both"/>
            </w:pPr>
            <w:r>
              <w:rPr>
                <w:rStyle w:val="None"/>
                <w:rFonts w:ascii="Arial" w:hAnsi="Arial"/>
                <w:color w:val="010101"/>
                <w:sz w:val="22"/>
                <w:szCs w:val="22"/>
                <w:u w:color="010101"/>
                <w:shd w:val="clear" w:color="auto" w:fill="ffffff"/>
                <w:rtl w:val="0"/>
                <w:lang w:val="en-US"/>
              </w:rPr>
              <w:t>They both address climate change-induced risks like rising water levels and extreme weather events (Lv and Sarker, 2024) (Karaman, 2022).</w:t>
            </w:r>
          </w:p>
        </w:tc>
      </w:tr>
    </w:tbl>
    <w:p>
      <w:pPr>
        <w:pStyle w:val="Body A"/>
        <w:widowControl w:val="0"/>
        <w:suppressAutoHyphens w:val="1"/>
        <w:ind w:left="108" w:hanging="108"/>
        <w:rPr>
          <w:rFonts w:ascii="Arial" w:cs="Arial" w:hAnsi="Arial" w:eastAsia="Arial"/>
          <w:u w:color="222222"/>
          <w:shd w:val="clear" w:color="auto" w:fill="ffffff"/>
          <w:lang w:val="en-US"/>
        </w:rPr>
      </w:pPr>
    </w:p>
    <w:p>
      <w:pPr>
        <w:pStyle w:val="Body A"/>
        <w:suppressAutoHyphens w:val="1"/>
        <w:jc w:val="both"/>
        <w:rPr>
          <w:rFonts w:ascii="Arial" w:cs="Arial" w:hAnsi="Arial" w:eastAsia="Arial"/>
          <w:b w:val="1"/>
          <w:bCs w:val="1"/>
          <w:kern w:val="0"/>
          <w:u w:color="030303"/>
          <w:lang w:val="en-US"/>
        </w:rPr>
      </w:pPr>
    </w:p>
    <w:p>
      <w:pPr>
        <w:pStyle w:val="Body A A"/>
        <w:suppressAutoHyphens w:val="1"/>
        <w:jc w:val="both"/>
        <w:rPr>
          <w:rStyle w:val="None"/>
          <w:rFonts w:ascii="Arial" w:cs="Arial" w:hAnsi="Arial" w:eastAsia="Arial"/>
          <w:b w:val="1"/>
          <w:bCs w:val="1"/>
        </w:rPr>
      </w:pPr>
      <w:r>
        <w:rPr>
          <w:rStyle w:val="None"/>
          <w:rFonts w:ascii="Arial" w:hAnsi="Arial"/>
          <w:b w:val="1"/>
          <w:bCs w:val="1"/>
          <w:rtl w:val="0"/>
          <w:lang w:val="en-US"/>
        </w:rPr>
        <w:t>Synergies between the two approaches</w:t>
      </w:r>
    </w:p>
    <w:p>
      <w:pPr>
        <w:pStyle w:val="Body A"/>
        <w:suppressAutoHyphens w:val="1"/>
        <w:jc w:val="both"/>
        <w:rPr>
          <w:rStyle w:val="None"/>
          <w:u w:color="222222"/>
          <w:shd w:val="clear" w:color="auto" w:fill="ffffff"/>
        </w:rPr>
      </w:pPr>
      <w:r>
        <w:rPr>
          <w:rStyle w:val="None"/>
          <w:u w:color="222222"/>
          <w:shd w:val="clear" w:color="auto" w:fill="ffffff"/>
          <w:rtl w:val="0"/>
          <w:lang w:val="en-US"/>
        </w:rPr>
        <w:t>Despite the apparent distinction between these two approaches, they are not inherently exclusive. The utilisation of these elements in conjunction has the potential to fortify urban areas and enhance their resilience. The efficacy of both approaches is evidenced by their ability to empower communities. For instance, tactical urbanism can function as a proving ground for concepts that are subsequently incorporated into comprehensive, transdisciplinary resilience strategies at the urban scale. In a similar vein, insights derived from transdisciplinary processes can inform and scale tactical urbanism interventions, thereby ensuring their effectiveness and alignment with broader resilience goals. When implementing both bottom-up and transdisciplinary approaches simultaneously, it is critical to strike a balance between competing priorities and interests among stakeholders. Empowering local communities, encouraging collaboration, and engaging diverse perspectives have been demonstrated to be effective strategies for addressing complex issues and producing more inclusive and effective solutions. To achieve this objective, it is necessary to cultivate stakeholder collaboration, engage local knowledge and expertise, and promote sustainable lifestyles through community education initiatives. This comprehensive approach facilitates the formulation of strategies that address complex urban challenges and promote long-term urban resilience and sustainability.</w:t>
      </w:r>
    </w:p>
    <w:p>
      <w:pPr>
        <w:pStyle w:val="Body A"/>
        <w:suppressAutoHyphens w:val="1"/>
        <w:jc w:val="both"/>
        <w:rPr>
          <w:rFonts w:ascii="Arial" w:cs="Arial" w:hAnsi="Arial" w:eastAsia="Arial"/>
          <w:u w:color="222222"/>
          <w:shd w:val="clear" w:color="auto" w:fill="ffffff"/>
          <w:lang w:val="en-US"/>
        </w:rPr>
      </w:pPr>
    </w:p>
    <w:p>
      <w:pPr>
        <w:pStyle w:val="Body A"/>
        <w:suppressAutoHyphens w:val="1"/>
        <w:jc w:val="both"/>
        <w:rPr>
          <w:rStyle w:val="None"/>
          <w:u w:color="222222"/>
          <w:shd w:val="clear" w:color="auto" w:fill="ffffff"/>
        </w:rPr>
      </w:pPr>
      <w:r>
        <w:rPr>
          <w:rStyle w:val="None"/>
          <w:u w:color="222222"/>
          <w:shd w:val="clear" w:color="auto" w:fill="ffffff"/>
          <w:rtl w:val="0"/>
          <w:lang w:val="en-US"/>
        </w:rPr>
        <w:t>A potential pathway for combining these approaches is through participatory planning, a process that engages communities, experts, and other stakeholders in designing urban interventions. Tactical urbanism can function as a tool for community engagement, providing a platform for experimentation, while transdisciplinary approaches have the potential to guide the broader strategy, ensuring that these smaller interventions fit into a coherent, long-term vision for urban resilience.</w:t>
      </w:r>
      <w:r>
        <w:rPr>
          <w:rStyle w:val="None"/>
          <w:rFonts w:ascii="Arial Unicode MS" w:cs="Arial Unicode MS" w:hAnsi="Arial Unicode MS" w:eastAsia="Arial Unicode MS"/>
          <w:b w:val="0"/>
          <w:bCs w:val="0"/>
          <w:i w:val="0"/>
          <w:iCs w:val="0"/>
          <w:u w:color="222222"/>
          <w:lang w:val="en-US"/>
        </w:rPr>
        <w:br w:type="textWrapping"/>
        <w:br w:type="textWrapping"/>
      </w:r>
      <w:r>
        <w:rPr>
          <w:rStyle w:val="None"/>
          <w:u w:color="222222"/>
          <w:shd w:val="clear" w:color="auto" w:fill="ffffff"/>
          <w:rtl w:val="0"/>
          <w:lang w:val="en-US"/>
        </w:rPr>
        <w:t>The potential for synergy between tactical urbanism and transdisciplinary approaches is a subject that merits further investigation. The following example illustrates the implementation of an integrated approach in a practical context: a city grappling with the challenge of flooding. The implementation of tactical urbanism has been utilised to facilitate the creation of temporary rain gardens. These gardens can absorb water. Concurrently, the city embarks on a transdisciplinary initiative. This initiative involves the collaboration of engineers, ecologists, and residents. The construction of a new drainage system was initiated. The temporary gardens provide insights. The long-term plan has garnered support from the community.</w:t>
      </w:r>
    </w:p>
    <w:p>
      <w:pPr>
        <w:pStyle w:val="Body A"/>
        <w:suppressAutoHyphens w:val="1"/>
        <w:jc w:val="both"/>
        <w:rPr>
          <w:rFonts w:ascii="Arial" w:cs="Arial" w:hAnsi="Arial" w:eastAsia="Arial"/>
          <w:u w:color="222222"/>
          <w:shd w:val="clear" w:color="auto" w:fill="ffffff"/>
          <w:lang w:val="en-US"/>
        </w:rPr>
      </w:pPr>
    </w:p>
    <w:p>
      <w:pPr>
        <w:pStyle w:val="Body A A"/>
        <w:suppressAutoHyphens w:val="1"/>
        <w:jc w:val="both"/>
        <w:rPr>
          <w:rFonts w:ascii="Arial" w:cs="Arial" w:hAnsi="Arial" w:eastAsia="Arial"/>
        </w:rPr>
      </w:pPr>
      <w:r>
        <w:rPr>
          <w:rStyle w:val="None"/>
          <w:rFonts w:ascii="Arial" w:hAnsi="Arial"/>
          <w:b w:val="1"/>
          <w:bCs w:val="1"/>
          <w:rtl w:val="0"/>
          <w:lang w:val="en-US"/>
        </w:rPr>
        <w:t>3.1. Challenges in T</w:t>
      </w:r>
      <w:r>
        <w:rPr>
          <w:rStyle w:val="None"/>
          <w:rFonts w:ascii="Arial" w:hAnsi="Arial" w:hint="default"/>
          <w:b w:val="1"/>
          <w:bCs w:val="1"/>
          <w:rtl w:val="0"/>
          <w:lang w:val="en-US"/>
        </w:rPr>
        <w:t>ü</w:t>
      </w:r>
      <w:r>
        <w:rPr>
          <w:rStyle w:val="None"/>
          <w:rFonts w:ascii="Arial" w:hAnsi="Arial"/>
          <w:b w:val="1"/>
          <w:bCs w:val="1"/>
          <w:rtl w:val="0"/>
          <w:lang w:val="en-US"/>
        </w:rPr>
        <w:t>rkiye</w:t>
      </w:r>
    </w:p>
    <w:p>
      <w:pPr>
        <w:pStyle w:val="Body A"/>
        <w:suppressAutoHyphens w:val="1"/>
        <w:jc w:val="both"/>
        <w:rPr>
          <w:rStyle w:val="None"/>
          <w:kern w:val="0"/>
          <w:u w:color="030303"/>
        </w:rPr>
      </w:pPr>
      <w:r>
        <w:rPr>
          <w:rStyle w:val="None"/>
          <w:kern w:val="0"/>
          <w:u w:color="030303"/>
          <w:rtl w:val="0"/>
          <w:lang w:val="en-US"/>
        </w:rPr>
        <w:t>Despite the growing emphasis on bottom-up techniques and tactical urbanism in T</w:t>
      </w:r>
      <w:r>
        <w:rPr>
          <w:rStyle w:val="None"/>
          <w:kern w:val="0"/>
          <w:u w:color="030303"/>
          <w:rtl w:val="0"/>
          <w:lang w:val="en-US"/>
        </w:rPr>
        <w:t>ü</w:t>
      </w:r>
      <w:r>
        <w:rPr>
          <w:rStyle w:val="None"/>
          <w:kern w:val="0"/>
          <w:u w:color="030303"/>
          <w:rtl w:val="0"/>
          <w:lang w:val="en-US"/>
        </w:rPr>
        <w:t>rkiye, there are discernible deficiencies in the manner in which these approaches have been addressed. The transdisciplinary approach is proposed as a potential means of enhancing the efficacy of these strategies. The most significant challenge to active participation in T</w:t>
      </w:r>
      <w:r>
        <w:rPr>
          <w:rStyle w:val="None"/>
          <w:kern w:val="0"/>
          <w:u w:color="030303"/>
          <w:rtl w:val="0"/>
          <w:lang w:val="en-US"/>
        </w:rPr>
        <w:t>ü</w:t>
      </w:r>
      <w:r>
        <w:rPr>
          <w:rStyle w:val="None"/>
          <w:kern w:val="0"/>
          <w:u w:color="030303"/>
          <w:rtl w:val="0"/>
          <w:lang w:val="en-US"/>
        </w:rPr>
        <w:t>rkiye is the centralised administrative structure, which necessitates the development of diverse models to ensure seamless collaboration (</w:t>
      </w:r>
      <w:r>
        <w:rPr>
          <w:rStyle w:val="None"/>
          <w:kern w:val="0"/>
          <w:u w:color="030303"/>
          <w:rtl w:val="0"/>
          <w:lang w:val="en-US"/>
        </w:rPr>
        <w:t>İ</w:t>
      </w:r>
      <w:r>
        <w:rPr>
          <w:rStyle w:val="None"/>
          <w:kern w:val="0"/>
          <w:u w:color="030303"/>
          <w:rtl w:val="0"/>
          <w:lang w:val="en-US"/>
        </w:rPr>
        <w:t>zci and Geylani, 2021). The participatory democracy model posits the existence of active citizens (Tekeli, 2012). The implementation of numerous reforms has resulted in the establishment of a multitude of novel mechanisms in comparison to those that existed previously. The overarching objective of these mechanisms is to ensure the principles of openness, transparency, citizen participation, and decentralisation in governance. In this context, one of the initial steps for policymakers and public authorities should be to establish platforms for implementing an interactive participatory environment through the implementation of regulations containing policy proposals or strategies. However, given the lack of success of this planning, it is crucial to emphasise the importance of citizens' participation in parliamentary committees and their roles in voluntary work and cooperation with city councils and civil society organisations. This approach is predicated on the formation of sustainable and resilient communities, cities, and open systems.</w:t>
      </w:r>
    </w:p>
    <w:p>
      <w:pPr>
        <w:pStyle w:val="Body A"/>
        <w:suppressAutoHyphens w:val="1"/>
        <w:jc w:val="both"/>
        <w:rPr>
          <w:rFonts w:ascii="Arial" w:cs="Arial" w:hAnsi="Arial" w:eastAsia="Arial"/>
          <w:b w:val="1"/>
          <w:bCs w:val="1"/>
          <w:kern w:val="0"/>
          <w:u w:color="030303"/>
          <w:lang w:val="en-US"/>
        </w:rPr>
      </w:pPr>
    </w:p>
    <w:p>
      <w:pPr>
        <w:pStyle w:val="Body A A"/>
        <w:suppressAutoHyphens w:val="1"/>
        <w:jc w:val="both"/>
        <w:rPr>
          <w:rStyle w:val="None"/>
          <w:rFonts w:ascii="Arial" w:cs="Arial" w:hAnsi="Arial" w:eastAsia="Arial"/>
          <w:b w:val="1"/>
          <w:bCs w:val="1"/>
        </w:rPr>
      </w:pPr>
      <w:r>
        <w:rPr>
          <w:rStyle w:val="None"/>
          <w:rFonts w:ascii="Arial" w:hAnsi="Arial"/>
          <w:b w:val="1"/>
          <w:bCs w:val="1"/>
          <w:rtl w:val="0"/>
          <w:lang w:val="en-US"/>
        </w:rPr>
        <w:t>3.2. Implementation strategies for building synergy between tactical urbanism and transdisciplinary approaches</w:t>
      </w:r>
    </w:p>
    <w:p>
      <w:pPr>
        <w:pStyle w:val="Body A"/>
        <w:suppressAutoHyphens w:val="1"/>
        <w:jc w:val="both"/>
        <w:rPr>
          <w:rStyle w:val="None"/>
          <w:u w:color="222222"/>
          <w:shd w:val="clear" w:color="auto" w:fill="ffffff"/>
          <w:lang w:val="en-US"/>
        </w:rPr>
      </w:pPr>
      <w:r>
        <w:rPr>
          <w:rStyle w:val="None"/>
          <w:u w:color="222222"/>
          <w:shd w:val="clear" w:color="auto" w:fill="ffffff"/>
          <w:rtl w:val="0"/>
          <w:lang w:val="en-US"/>
        </w:rPr>
        <w:t>Adopting these strategies and focusing on participatory processes would enable T</w:t>
      </w:r>
      <w:r>
        <w:rPr>
          <w:rStyle w:val="None"/>
          <w:u w:color="222222"/>
          <w:shd w:val="clear" w:color="auto" w:fill="ffffff"/>
          <w:rtl w:val="0"/>
          <w:lang w:val="en-US"/>
        </w:rPr>
        <w:t>ü</w:t>
      </w:r>
      <w:r>
        <w:rPr>
          <w:rStyle w:val="None"/>
          <w:u w:color="222222"/>
          <w:shd w:val="clear" w:color="auto" w:fill="ffffff"/>
          <w:rtl w:val="0"/>
          <w:lang w:val="en-US"/>
        </w:rPr>
        <w:t>rkiye to create more resilient cities that are better equipped to handle complex urban challenges and promote long-term sustainability. The empowerment of local communities, the encouragement of collaboration, and the engagement of diverse perspectives have been demonstrated to be effective in addressing complex problems and fostering more inclusive and effective solutions. This objective is realised through the cultivation of stakeholder collaboration, the incorporation of local knowledge and expertise, and the advocacy of sustainable lifestyles through community education initiatives. As illustrated in Table 5, the following aspects are pertinent to the establishment of a synergy between tactical urbanism and disciplinary approaches.</w:t>
      </w:r>
    </w:p>
    <w:p>
      <w:pPr>
        <w:pStyle w:val="Body A"/>
        <w:suppressAutoHyphens w:val="1"/>
        <w:jc w:val="both"/>
        <w:rPr>
          <w:rStyle w:val="None"/>
          <w:u w:color="222222"/>
          <w:shd w:val="clear" w:color="auto" w:fill="ffffff"/>
          <w:lang w:val="en-US"/>
        </w:rPr>
      </w:pPr>
    </w:p>
    <w:p>
      <w:pPr>
        <w:pStyle w:val="Body A"/>
        <w:suppressAutoHyphens w:val="1"/>
        <w:jc w:val="both"/>
        <w:rPr>
          <w:rStyle w:val="None"/>
          <w:u w:color="222222"/>
          <w:shd w:val="clear" w:color="auto" w:fill="ffffff"/>
        </w:rPr>
      </w:pPr>
    </w:p>
    <w:p>
      <w:pPr>
        <w:pStyle w:val="Body A"/>
        <w:suppressAutoHyphens w:val="1"/>
        <w:jc w:val="both"/>
        <w:rPr>
          <w:rFonts w:ascii="Arial" w:cs="Arial" w:hAnsi="Arial" w:eastAsia="Arial"/>
          <w:u w:color="222222"/>
          <w:shd w:val="clear" w:color="auto" w:fill="ffffff"/>
          <w:lang w:val="en-US"/>
        </w:rPr>
      </w:pPr>
    </w:p>
    <w:tbl>
      <w:tblPr>
        <w:tblW w:w="935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701"/>
        <w:gridCol w:w="7649"/>
      </w:tblGrid>
      <w:tr>
        <w:tblPrEx>
          <w:shd w:val="clear" w:color="auto" w:fill="cad1d7"/>
        </w:tblPrEx>
        <w:trPr>
          <w:trHeight w:val="773" w:hRule="atLeast"/>
        </w:trPr>
        <w:tc>
          <w:tcPr>
            <w:tcW w:type="dxa" w:w="9350"/>
            <w:gridSpan w:val="2"/>
            <w:tcBorders>
              <w:top w:val="dashed" w:color="d9d9d9" w:sz="4" w:space="0" w:shadow="0" w:frame="0"/>
              <w:left w:val="nil"/>
              <w:bottom w:val="dashed" w:color="d9d9d9" w:sz="4" w:space="0" w:shadow="0" w:frame="0"/>
              <w:right w:val="nil"/>
            </w:tcBorders>
            <w:shd w:val="clear" w:color="auto" w:fill="auto"/>
            <w:tcMar>
              <w:top w:type="dxa" w:w="80"/>
              <w:left w:type="dxa" w:w="80"/>
              <w:bottom w:type="dxa" w:w="80"/>
              <w:right w:type="dxa" w:w="80"/>
            </w:tcMar>
            <w:vAlign w:val="top"/>
          </w:tcPr>
          <w:p>
            <w:pPr>
              <w:pStyle w:val="Body A"/>
              <w:jc w:val="center"/>
              <w:rPr>
                <w:rStyle w:val="Hyperlink.0"/>
                <w:b w:val="1"/>
                <w:bCs w:val="1"/>
                <w:sz w:val="22"/>
                <w:szCs w:val="22"/>
              </w:rPr>
            </w:pPr>
          </w:p>
          <w:p>
            <w:pPr>
              <w:pStyle w:val="Body A"/>
              <w:bidi w:val="0"/>
              <w:ind w:left="0" w:right="0" w:firstLine="0"/>
              <w:jc w:val="center"/>
              <w:rPr>
                <w:rtl w:val="0"/>
              </w:rPr>
            </w:pPr>
            <w:r>
              <w:rPr>
                <w:rStyle w:val="None"/>
                <w:rFonts w:ascii="Arial" w:hAnsi="Arial"/>
                <w:b w:val="1"/>
                <w:bCs w:val="1"/>
                <w:sz w:val="22"/>
                <w:szCs w:val="22"/>
                <w:rtl w:val="0"/>
                <w:lang w:val="en-US"/>
              </w:rPr>
              <w:t>Table 5. Building Synergy</w:t>
            </w:r>
          </w:p>
        </w:tc>
      </w:tr>
      <w:tr>
        <w:tblPrEx>
          <w:shd w:val="clear" w:color="auto" w:fill="cad1d7"/>
        </w:tblPrEx>
        <w:trPr>
          <w:trHeight w:val="1630" w:hRule="atLeast"/>
        </w:trPr>
        <w:tc>
          <w:tcPr>
            <w:tcW w:type="dxa" w:w="1701"/>
            <w:tcBorders>
              <w:top w:val="dashed" w:color="d9d9d9" w:sz="4" w:space="0" w:shadow="0" w:frame="0"/>
              <w:left w:val="nil"/>
              <w:bottom w:val="dashed" w:color="d9d9d9" w:sz="4" w:space="0" w:shadow="0" w:frame="0"/>
              <w:right w:val="dashed" w:color="d9d9d9" w:sz="4" w:space="0" w:shadow="0" w:frame="0"/>
            </w:tcBorders>
            <w:shd w:val="clear" w:color="auto" w:fill="f2f2f2"/>
            <w:tcMar>
              <w:top w:type="dxa" w:w="80"/>
              <w:left w:type="dxa" w:w="80"/>
              <w:bottom w:type="dxa" w:w="80"/>
              <w:right w:type="dxa" w:w="80"/>
            </w:tcMar>
            <w:vAlign w:val="top"/>
          </w:tcPr>
          <w:p>
            <w:pPr>
              <w:pStyle w:val="Body A"/>
              <w:jc w:val="both"/>
            </w:pPr>
            <w:r>
              <w:rPr>
                <w:rStyle w:val="None"/>
                <w:rFonts w:ascii="Arial" w:hAnsi="Arial"/>
                <w:b w:val="1"/>
                <w:bCs w:val="1"/>
                <w:sz w:val="22"/>
                <w:szCs w:val="22"/>
                <w:rtl w:val="0"/>
                <w:lang w:val="en-US"/>
              </w:rPr>
              <w:t>Balancing Priorities</w:t>
            </w:r>
          </w:p>
        </w:tc>
        <w:tc>
          <w:tcPr>
            <w:tcW w:type="dxa" w:w="7649"/>
            <w:tcBorders>
              <w:top w:val="dashed" w:color="d9d9d9" w:sz="4" w:space="0" w:shadow="0" w:frame="0"/>
              <w:left w:val="dashed" w:color="d9d9d9" w:sz="4" w:space="0" w:shadow="0" w:frame="0"/>
              <w:bottom w:val="dashed" w:color="d9d9d9" w:sz="4" w:space="0" w:shadow="0" w:frame="0"/>
              <w:right w:val="nil"/>
            </w:tcBorders>
            <w:shd w:val="clear" w:color="auto" w:fill="f2f2f2"/>
            <w:tcMar>
              <w:top w:type="dxa" w:w="80"/>
              <w:left w:type="dxa" w:w="440"/>
              <w:bottom w:type="dxa" w:w="80"/>
              <w:right w:type="dxa" w:w="80"/>
            </w:tcMar>
            <w:vAlign w:val="top"/>
          </w:tcPr>
          <w:p>
            <w:pPr>
              <w:pStyle w:val="Body A A"/>
              <w:ind w:left="360" w:firstLine="0"/>
              <w:jc w:val="both"/>
              <w:rPr>
                <w:rStyle w:val="None"/>
                <w:rFonts w:ascii="Arial" w:cs="Arial" w:hAnsi="Arial" w:eastAsia="Arial"/>
                <w:sz w:val="22"/>
                <w:szCs w:val="22"/>
              </w:rPr>
            </w:pPr>
            <w:r>
              <w:rPr>
                <w:rStyle w:val="Hyperlink.0"/>
                <w:rFonts w:ascii="Arial" w:hAnsi="Arial"/>
                <w:sz w:val="22"/>
                <w:szCs w:val="22"/>
                <w:rtl w:val="0"/>
                <w:lang w:val="en-US"/>
              </w:rPr>
              <w:t>When implementing both bottom-up and TR approaches, it is critical to strike a balance between competing priorities and interests among stakeholders. This requires;</w:t>
            </w:r>
          </w:p>
          <w:p>
            <w:pPr>
              <w:pStyle w:val="Body A A"/>
              <w:numPr>
                <w:ilvl w:val="0"/>
                <w:numId w:val="3"/>
              </w:numPr>
              <w:bidi w:val="0"/>
              <w:ind w:right="0"/>
              <w:jc w:val="both"/>
              <w:rPr>
                <w:rFonts w:ascii="Arial" w:hAnsi="Arial"/>
                <w:sz w:val="22"/>
                <w:szCs w:val="22"/>
                <w:rtl w:val="0"/>
                <w:lang w:val="en-US"/>
              </w:rPr>
            </w:pPr>
            <w:r>
              <w:rPr>
                <w:rStyle w:val="Hyperlink.0"/>
                <w:rFonts w:ascii="Arial" w:hAnsi="Arial"/>
                <w:sz w:val="22"/>
                <w:szCs w:val="22"/>
                <w:rtl w:val="0"/>
                <w:lang w:val="en-US"/>
              </w:rPr>
              <w:t>Empowering local communities</w:t>
            </w:r>
          </w:p>
          <w:p>
            <w:pPr>
              <w:pStyle w:val="Body A A"/>
              <w:numPr>
                <w:ilvl w:val="0"/>
                <w:numId w:val="3"/>
              </w:numPr>
              <w:bidi w:val="0"/>
              <w:ind w:right="0"/>
              <w:jc w:val="both"/>
              <w:rPr>
                <w:rFonts w:ascii="Arial" w:hAnsi="Arial"/>
                <w:sz w:val="22"/>
                <w:szCs w:val="22"/>
                <w:rtl w:val="0"/>
                <w:lang w:val="en-US"/>
              </w:rPr>
            </w:pPr>
            <w:r>
              <w:rPr>
                <w:rStyle w:val="Hyperlink.0"/>
                <w:rFonts w:ascii="Arial" w:hAnsi="Arial"/>
                <w:sz w:val="22"/>
                <w:szCs w:val="22"/>
                <w:rtl w:val="0"/>
                <w:lang w:val="en-US"/>
              </w:rPr>
              <w:t>Encouraging collaboration</w:t>
            </w:r>
          </w:p>
          <w:p>
            <w:pPr>
              <w:pStyle w:val="Body A A"/>
              <w:numPr>
                <w:ilvl w:val="0"/>
                <w:numId w:val="3"/>
              </w:numPr>
              <w:bidi w:val="0"/>
              <w:ind w:right="0"/>
              <w:jc w:val="both"/>
              <w:rPr>
                <w:rFonts w:ascii="Arial" w:hAnsi="Arial"/>
                <w:sz w:val="22"/>
                <w:szCs w:val="22"/>
                <w:rtl w:val="0"/>
                <w:lang w:val="en-US"/>
              </w:rPr>
            </w:pPr>
            <w:r>
              <w:rPr>
                <w:rStyle w:val="Hyperlink.0"/>
                <w:rFonts w:ascii="Arial" w:hAnsi="Arial"/>
                <w:sz w:val="22"/>
                <w:szCs w:val="22"/>
                <w:rtl w:val="0"/>
                <w:lang w:val="en-US"/>
              </w:rPr>
              <w:t>Engaging diverse perspectives</w:t>
            </w:r>
          </w:p>
        </w:tc>
      </w:tr>
      <w:tr>
        <w:tblPrEx>
          <w:shd w:val="clear" w:color="auto" w:fill="cad1d7"/>
        </w:tblPrEx>
        <w:trPr>
          <w:trHeight w:val="1966" w:hRule="atLeast"/>
        </w:trPr>
        <w:tc>
          <w:tcPr>
            <w:tcW w:type="dxa" w:w="1701"/>
            <w:tcBorders>
              <w:top w:val="dashed" w:color="d9d9d9" w:sz="4" w:space="0" w:shadow="0" w:frame="0"/>
              <w:left w:val="nil"/>
              <w:bottom w:val="dashed" w:color="d9d9d9" w:sz="4" w:space="0" w:shadow="0" w:frame="0"/>
              <w:right w:val="dashed" w:color="d9d9d9" w:sz="4" w:space="0" w:shadow="0" w:frame="0"/>
            </w:tcBorders>
            <w:shd w:val="clear" w:color="auto" w:fill="auto"/>
            <w:tcMar>
              <w:top w:type="dxa" w:w="80"/>
              <w:left w:type="dxa" w:w="80"/>
              <w:bottom w:type="dxa" w:w="80"/>
              <w:right w:type="dxa" w:w="80"/>
            </w:tcMar>
            <w:vAlign w:val="top"/>
          </w:tcPr>
          <w:p>
            <w:pPr>
              <w:pStyle w:val="Body A"/>
              <w:jc w:val="both"/>
            </w:pPr>
            <w:r>
              <w:rPr>
                <w:rStyle w:val="None"/>
                <w:rFonts w:ascii="Arial" w:hAnsi="Arial"/>
                <w:b w:val="1"/>
                <w:bCs w:val="1"/>
                <w:sz w:val="22"/>
                <w:szCs w:val="22"/>
                <w:rtl w:val="0"/>
                <w:lang w:val="en-US"/>
              </w:rPr>
              <w:t>Stakeholder Collaboration</w:t>
            </w:r>
          </w:p>
        </w:tc>
        <w:tc>
          <w:tcPr>
            <w:tcW w:type="dxa" w:w="7649"/>
            <w:tcBorders>
              <w:top w:val="dashed" w:color="d9d9d9" w:sz="4" w:space="0" w:shadow="0" w:frame="0"/>
              <w:left w:val="dashed" w:color="d9d9d9" w:sz="4" w:space="0" w:shadow="0" w:frame="0"/>
              <w:bottom w:val="dashed" w:color="d9d9d9" w:sz="4" w:space="0" w:shadow="0" w:frame="0"/>
              <w:right w:val="nil"/>
            </w:tcBorders>
            <w:shd w:val="clear" w:color="auto" w:fill="auto"/>
            <w:tcMar>
              <w:top w:type="dxa" w:w="80"/>
              <w:left w:type="dxa" w:w="440"/>
              <w:bottom w:type="dxa" w:w="80"/>
              <w:right w:type="dxa" w:w="80"/>
            </w:tcMar>
            <w:vAlign w:val="top"/>
          </w:tcPr>
          <w:p>
            <w:pPr>
              <w:pStyle w:val="Body A A"/>
              <w:ind w:left="360" w:firstLine="0"/>
              <w:jc w:val="both"/>
              <w:rPr>
                <w:rStyle w:val="None"/>
                <w:rFonts w:ascii="Arial" w:cs="Arial" w:hAnsi="Arial" w:eastAsia="Arial"/>
                <w:sz w:val="22"/>
                <w:szCs w:val="22"/>
              </w:rPr>
            </w:pPr>
            <w:r>
              <w:rPr>
                <w:rStyle w:val="Hyperlink.0"/>
                <w:rFonts w:ascii="Arial" w:hAnsi="Arial"/>
                <w:sz w:val="22"/>
                <w:szCs w:val="22"/>
                <w:rtl w:val="0"/>
                <w:lang w:val="en-US"/>
              </w:rPr>
              <w:t>Fostering stakeholder collaboration is essential for addressing complex urban challenges and promoting long-term urban resilience and sustainability. This can be achieved through</w:t>
            </w:r>
          </w:p>
          <w:p>
            <w:pPr>
              <w:pStyle w:val="Body A A"/>
              <w:ind w:left="360" w:firstLine="0"/>
              <w:jc w:val="both"/>
              <w:rPr>
                <w:rStyle w:val="None"/>
                <w:rFonts w:ascii="Arial" w:cs="Arial" w:hAnsi="Arial" w:eastAsia="Arial"/>
                <w:sz w:val="22"/>
                <w:szCs w:val="22"/>
                <w:lang w:val="en-US"/>
              </w:rPr>
            </w:pPr>
          </w:p>
          <w:p>
            <w:pPr>
              <w:pStyle w:val="Body A A"/>
              <w:numPr>
                <w:ilvl w:val="0"/>
                <w:numId w:val="4"/>
              </w:numPr>
              <w:bidi w:val="0"/>
              <w:ind w:right="0"/>
              <w:jc w:val="both"/>
              <w:rPr>
                <w:rFonts w:ascii="Arial" w:hAnsi="Arial"/>
                <w:sz w:val="22"/>
                <w:szCs w:val="22"/>
                <w:rtl w:val="0"/>
                <w:lang w:val="en-US"/>
              </w:rPr>
            </w:pPr>
            <w:r>
              <w:rPr>
                <w:rStyle w:val="Hyperlink.0"/>
                <w:rFonts w:ascii="Arial" w:hAnsi="Arial"/>
                <w:sz w:val="22"/>
                <w:szCs w:val="22"/>
                <w:rtl w:val="0"/>
                <w:lang w:val="en-US"/>
              </w:rPr>
              <w:t>Engaging local knowledge and expertise</w:t>
            </w:r>
          </w:p>
          <w:p>
            <w:pPr>
              <w:pStyle w:val="Body A A"/>
              <w:numPr>
                <w:ilvl w:val="0"/>
                <w:numId w:val="4"/>
              </w:numPr>
              <w:bidi w:val="0"/>
              <w:ind w:right="0"/>
              <w:jc w:val="both"/>
              <w:rPr>
                <w:rFonts w:ascii="Arial" w:hAnsi="Arial"/>
                <w:sz w:val="22"/>
                <w:szCs w:val="22"/>
                <w:rtl w:val="0"/>
                <w:lang w:val="en-US"/>
              </w:rPr>
            </w:pPr>
            <w:r>
              <w:rPr>
                <w:rStyle w:val="Hyperlink.0"/>
                <w:rFonts w:ascii="Arial" w:hAnsi="Arial"/>
                <w:sz w:val="22"/>
                <w:szCs w:val="22"/>
                <w:rtl w:val="0"/>
                <w:lang w:val="en-US"/>
              </w:rPr>
              <w:t>Promoting sustainable lifestyles through community education initiatives</w:t>
            </w:r>
          </w:p>
          <w:p>
            <w:pPr>
              <w:pStyle w:val="Body A A"/>
              <w:numPr>
                <w:ilvl w:val="0"/>
                <w:numId w:val="4"/>
              </w:numPr>
              <w:bidi w:val="0"/>
              <w:ind w:right="0"/>
              <w:jc w:val="both"/>
              <w:rPr>
                <w:rFonts w:ascii="Arial" w:hAnsi="Arial"/>
                <w:sz w:val="22"/>
                <w:szCs w:val="22"/>
                <w:rtl w:val="0"/>
                <w:lang w:val="en-US"/>
              </w:rPr>
            </w:pPr>
            <w:r>
              <w:rPr>
                <w:rStyle w:val="None"/>
                <w:rFonts w:ascii="Arial" w:hAnsi="Arial"/>
                <w:sz w:val="22"/>
                <w:szCs w:val="22"/>
                <w:rtl w:val="0"/>
                <w:lang w:val="en-US"/>
              </w:rPr>
              <w:t>Creating awareness among local governments and citizens</w:t>
            </w:r>
          </w:p>
        </w:tc>
      </w:tr>
      <w:tr>
        <w:tblPrEx>
          <w:shd w:val="clear" w:color="auto" w:fill="cad1d7"/>
        </w:tblPrEx>
        <w:trPr>
          <w:trHeight w:val="981" w:hRule="atLeast"/>
        </w:trPr>
        <w:tc>
          <w:tcPr>
            <w:tcW w:type="dxa" w:w="1701"/>
            <w:tcBorders>
              <w:top w:val="dashed" w:color="d9d9d9" w:sz="4" w:space="0" w:shadow="0" w:frame="0"/>
              <w:left w:val="nil"/>
              <w:bottom w:val="dashed" w:color="d9d9d9" w:sz="4" w:space="0" w:shadow="0" w:frame="0"/>
              <w:right w:val="dashed" w:color="d9d9d9" w:sz="4" w:space="0" w:shadow="0" w:frame="0"/>
            </w:tcBorders>
            <w:shd w:val="clear" w:color="auto" w:fill="f2f2f2"/>
            <w:tcMar>
              <w:top w:type="dxa" w:w="80"/>
              <w:left w:type="dxa" w:w="80"/>
              <w:bottom w:type="dxa" w:w="80"/>
              <w:right w:type="dxa" w:w="80"/>
            </w:tcMar>
            <w:vAlign w:val="top"/>
          </w:tcPr>
          <w:p>
            <w:pPr>
              <w:pStyle w:val="Body A"/>
              <w:jc w:val="both"/>
            </w:pPr>
            <w:r>
              <w:rPr>
                <w:rStyle w:val="None"/>
                <w:rFonts w:ascii="Arial" w:hAnsi="Arial"/>
                <w:b w:val="1"/>
                <w:bCs w:val="1"/>
                <w:sz w:val="22"/>
                <w:szCs w:val="22"/>
                <w:rtl w:val="0"/>
                <w:lang w:val="en-US"/>
              </w:rPr>
              <w:t>Training and Knowledge Transfer</w:t>
            </w:r>
          </w:p>
        </w:tc>
        <w:tc>
          <w:tcPr>
            <w:tcW w:type="dxa" w:w="7649"/>
            <w:tcBorders>
              <w:top w:val="dashed" w:color="d9d9d9" w:sz="4" w:space="0" w:shadow="0" w:frame="0"/>
              <w:left w:val="dashed" w:color="d9d9d9" w:sz="4" w:space="0" w:shadow="0" w:frame="0"/>
              <w:bottom w:val="dashed" w:color="d9d9d9" w:sz="4" w:space="0" w:shadow="0" w:frame="0"/>
              <w:right w:val="nil"/>
            </w:tcBorders>
            <w:shd w:val="clear" w:color="auto" w:fill="f2f2f2"/>
            <w:tcMar>
              <w:top w:type="dxa" w:w="80"/>
              <w:left w:type="dxa" w:w="80"/>
              <w:bottom w:type="dxa" w:w="80"/>
              <w:right w:type="dxa" w:w="80"/>
            </w:tcMar>
            <w:vAlign w:val="top"/>
          </w:tcPr>
          <w:p>
            <w:pPr>
              <w:pStyle w:val="Body A"/>
              <w:jc w:val="both"/>
            </w:pPr>
            <w:r>
              <w:rPr>
                <w:rStyle w:val="None"/>
                <w:rFonts w:ascii="Arial" w:hAnsi="Arial"/>
                <w:sz w:val="22"/>
                <w:szCs w:val="22"/>
                <w:rtl w:val="0"/>
                <w:lang w:val="en-US"/>
              </w:rPr>
              <w:t>It is essential that architects, planners, and researchers receive training and experience in knowledge transfer. Design research should be recognised as a legitimate method of knowledge generation to address emerging issues of urban sustainability and resilience (Eker, 2022).</w:t>
            </w:r>
          </w:p>
        </w:tc>
      </w:tr>
    </w:tbl>
    <w:p>
      <w:pPr>
        <w:pStyle w:val="Body A"/>
        <w:widowControl w:val="0"/>
        <w:suppressAutoHyphens w:val="1"/>
        <w:ind w:left="108" w:hanging="108"/>
        <w:rPr>
          <w:rFonts w:ascii="Arial" w:cs="Arial" w:hAnsi="Arial" w:eastAsia="Arial"/>
          <w:u w:color="222222"/>
          <w:shd w:val="clear" w:color="auto" w:fill="ffffff"/>
          <w:lang w:val="en-US"/>
        </w:rPr>
      </w:pPr>
    </w:p>
    <w:p>
      <w:pPr>
        <w:pStyle w:val="Body A"/>
        <w:suppressAutoHyphens w:val="1"/>
        <w:jc w:val="both"/>
        <w:rPr>
          <w:rFonts w:ascii="Arial" w:cs="Arial" w:hAnsi="Arial" w:eastAsia="Arial"/>
          <w:kern w:val="0"/>
          <w:u w:color="ff0000"/>
          <w:shd w:val="clear" w:color="auto" w:fill="ffffff"/>
        </w:rPr>
      </w:pPr>
    </w:p>
    <w:p>
      <w:pPr>
        <w:pStyle w:val="Body A A"/>
        <w:suppressAutoHyphens w:val="1"/>
        <w:jc w:val="both"/>
        <w:rPr>
          <w:rStyle w:val="None"/>
          <w:rFonts w:ascii="Arial" w:cs="Arial" w:hAnsi="Arial" w:eastAsia="Arial"/>
          <w:b w:val="1"/>
          <w:bCs w:val="1"/>
        </w:rPr>
      </w:pPr>
      <w:r>
        <w:rPr>
          <w:rStyle w:val="None"/>
          <w:rFonts w:ascii="Arial" w:hAnsi="Arial"/>
          <w:b w:val="1"/>
          <w:bCs w:val="1"/>
          <w:rtl w:val="0"/>
          <w:lang w:val="en-US"/>
        </w:rPr>
        <w:t>Conclusion</w:t>
      </w:r>
    </w:p>
    <w:p>
      <w:pPr>
        <w:pStyle w:val="Body A"/>
        <w:suppressAutoHyphens w:val="1"/>
        <w:jc w:val="both"/>
        <w:rPr>
          <w:rStyle w:val="None"/>
          <w:kern w:val="0"/>
        </w:rPr>
      </w:pPr>
      <w:r>
        <w:rPr>
          <w:rStyle w:val="None"/>
          <w:kern w:val="0"/>
          <w:rtl w:val="0"/>
          <w:lang w:val="en-US"/>
        </w:rPr>
        <w:t>In the context of T</w:t>
      </w:r>
      <w:r>
        <w:rPr>
          <w:rStyle w:val="None"/>
          <w:kern w:val="0"/>
          <w:rtl w:val="0"/>
          <w:lang w:val="en-US"/>
        </w:rPr>
        <w:t>ü</w:t>
      </w:r>
      <w:r>
        <w:rPr>
          <w:rStyle w:val="None"/>
          <w:kern w:val="0"/>
          <w:rtl w:val="0"/>
          <w:lang w:val="en-US"/>
        </w:rPr>
        <w:t>rkiye, it is important to leverage the insights derived both form tactical urbanism practices and inter/transdisciplinary approaches to mitigate the repercussions and scope of top-down planning initiative. Planners can play a pivotal role in this transformation by raising awareness among local authorities and citizens, thereby influencing the outcome of these activities. The pathways to urban resilience are diverse and multifaceted, requiring innovative and collaborative approaches. Tactical urbanism can be defined as a dynamic, grassroots-driven strategy that enables rapid, localised responses to urban challenges. Transdisciplinary approaches offer a more structured, long-term framework for dealing with the complex, interconnected difficulties that cities face. Understanding the strengths and limitations of these two tactics allows cities to combine their skills to create urban environments that are not only robust to current challenges, but also flexible to future uncertainty.</w:t>
      </w:r>
    </w:p>
    <w:p>
      <w:pPr>
        <w:pStyle w:val="Body A"/>
        <w:suppressAutoHyphens w:val="1"/>
        <w:jc w:val="both"/>
        <w:rPr>
          <w:rFonts w:ascii="Arial" w:cs="Arial" w:hAnsi="Arial" w:eastAsia="Arial"/>
          <w:kern w:val="0"/>
          <w:lang w:val="en-US"/>
        </w:rPr>
      </w:pPr>
    </w:p>
    <w:p>
      <w:pPr>
        <w:pStyle w:val="Body A"/>
        <w:suppressAutoHyphens w:val="1"/>
        <w:jc w:val="both"/>
        <w:rPr>
          <w:rStyle w:val="None"/>
          <w:kern w:val="0"/>
        </w:rPr>
      </w:pPr>
      <w:r>
        <w:rPr>
          <w:rStyle w:val="None"/>
          <w:kern w:val="0"/>
          <w:rtl w:val="0"/>
          <w:lang w:val="en-US"/>
        </w:rPr>
        <w:t>Democratic participation demands more than the active involvement of local administrators or the general public; it necessitates the implementation of an integrated and seamless system to achieve the city's objectives. The notion of the "right to the city" is predicated on the notion of egalitarianism, rather than on a hierarchical relationship in which certain individuals or groups are regarded as having superior rights over others. Instead, this is achieved through a dynamic and temporary process involving the distribution of power. More significantly, however, both transdisciplinary approaches and tactical urbanism must be directed toward regenerative cities, which emphasize combining regeneration for long-term planetary health with resilience for short-term stability. Systems that actively safeguard their ecosystems, encourage circularity, and benefit all living things</w:t>
      </w:r>
      <w:r>
        <w:rPr>
          <w:rStyle w:val="None"/>
          <w:kern w:val="0"/>
          <w:rtl w:val="0"/>
          <w:lang w:val="en-US"/>
        </w:rPr>
        <w:t>—</w:t>
      </w:r>
      <w:r>
        <w:rPr>
          <w:rStyle w:val="None"/>
          <w:kern w:val="0"/>
          <w:rtl w:val="0"/>
          <w:lang w:val="en-US"/>
        </w:rPr>
        <w:t>not just humans</w:t>
      </w:r>
      <w:r>
        <w:rPr>
          <w:rStyle w:val="None"/>
          <w:kern w:val="0"/>
          <w:rtl w:val="0"/>
          <w:lang w:val="en-US"/>
        </w:rPr>
        <w:t>—</w:t>
      </w:r>
      <w:r>
        <w:rPr>
          <w:rStyle w:val="None"/>
          <w:kern w:val="0"/>
          <w:rtl w:val="0"/>
          <w:lang w:val="en-US"/>
        </w:rPr>
        <w:t>are required. This calls for equitable and prosperous planning and design that is focused on the community.</w:t>
      </w:r>
    </w:p>
    <w:p>
      <w:pPr>
        <w:pStyle w:val="Body A A"/>
        <w:suppressAutoHyphens w:val="1"/>
        <w:jc w:val="both"/>
        <w:rPr>
          <w:rFonts w:ascii="Arial" w:cs="Arial" w:hAnsi="Arial" w:eastAsia="Arial"/>
          <w:kern w:val="0"/>
        </w:rPr>
      </w:pPr>
    </w:p>
    <w:p>
      <w:pPr>
        <w:pStyle w:val="Body A"/>
        <w:suppressAutoHyphens w:val="1"/>
        <w:jc w:val="both"/>
        <w:rPr>
          <w:rFonts w:ascii="Arial" w:cs="Arial" w:hAnsi="Arial" w:eastAsia="Arial"/>
          <w:lang w:val="en-US"/>
        </w:rPr>
      </w:pPr>
    </w:p>
    <w:p>
      <w:pPr>
        <w:pStyle w:val="Body A A"/>
        <w:suppressAutoHyphens w:val="1"/>
        <w:jc w:val="both"/>
        <w:rPr>
          <w:rFonts w:ascii="Arial" w:cs="Arial" w:hAnsi="Arial" w:eastAsia="Arial"/>
        </w:rPr>
      </w:pPr>
      <w:r>
        <w:rPr>
          <w:rStyle w:val="None"/>
          <w:rFonts w:ascii="Arial" w:hAnsi="Arial"/>
          <w:b w:val="1"/>
          <w:bCs w:val="1"/>
          <w:shd w:val="clear" w:color="auto" w:fill="ffffff"/>
          <w:rtl w:val="0"/>
          <w:lang w:val="en-US"/>
        </w:rPr>
        <w:t>References</w:t>
      </w:r>
    </w:p>
    <w:p>
      <w:pPr>
        <w:pStyle w:val="Body A A"/>
        <w:suppressAutoHyphens w:val="1"/>
        <w:jc w:val="both"/>
        <w:rPr>
          <w:rStyle w:val="None"/>
          <w:rFonts w:ascii="Arial" w:cs="Arial" w:hAnsi="Arial" w:eastAsia="Arial"/>
          <w:shd w:val="clear" w:color="auto" w:fill="ffffff"/>
        </w:rPr>
      </w:pPr>
      <w:r>
        <w:rPr>
          <w:rStyle w:val="None"/>
          <w:rFonts w:ascii="Arial" w:hAnsi="Arial"/>
          <w:shd w:val="clear" w:color="auto" w:fill="ffffff"/>
          <w:rtl w:val="0"/>
          <w:lang w:val="en-US"/>
        </w:rPr>
        <w:t>2014-2023 Istanbul Regional Plan (2016). I</w:t>
      </w:r>
      <w:r>
        <w:rPr>
          <w:rStyle w:val="None"/>
          <w:rFonts w:ascii="Arial" w:hAnsi="Arial"/>
          <w:i w:val="1"/>
          <w:iCs w:val="1"/>
          <w:shd w:val="clear" w:color="auto" w:fill="ffffff"/>
          <w:rtl w:val="0"/>
          <w:lang w:val="en-US"/>
        </w:rPr>
        <w:t>stanbul Development Agency</w:t>
      </w:r>
      <w:r>
        <w:rPr>
          <w:rStyle w:val="None"/>
          <w:rFonts w:ascii="Arial" w:hAnsi="Arial"/>
          <w:shd w:val="clear" w:color="auto" w:fill="ffffff"/>
          <w:rtl w:val="0"/>
          <w:lang w:val="en-US"/>
        </w:rPr>
        <w:t xml:space="preserve">. </w:t>
      </w:r>
      <w:r>
        <w:rPr>
          <w:rFonts w:ascii="Arial" w:hAnsi="Arial"/>
          <w:rtl w:val="0"/>
          <w:lang w:val="en-US"/>
        </w:rPr>
        <w:t xml:space="preserve">[Online] available at: </w:t>
      </w:r>
      <w:r>
        <w:rPr>
          <w:rStyle w:val="Hyperlink.1"/>
          <w:rFonts w:ascii="Arial" w:cs="Arial" w:hAnsi="Arial" w:eastAsia="Arial"/>
        </w:rPr>
        <w:fldChar w:fldCharType="begin" w:fldLock="0"/>
      </w:r>
      <w:r>
        <w:rPr>
          <w:rStyle w:val="Hyperlink.1"/>
          <w:rFonts w:ascii="Arial" w:cs="Arial" w:hAnsi="Arial" w:eastAsia="Arial"/>
        </w:rPr>
        <w:instrText xml:space="preserve"> HYPERLINK "https://www.istka.org.tr/media/24723/istanbul-regional-plan-2014-2023.pdf"</w:instrText>
      </w:r>
      <w:r>
        <w:rPr>
          <w:rStyle w:val="Hyperlink.1"/>
          <w:rFonts w:ascii="Arial" w:cs="Arial" w:hAnsi="Arial" w:eastAsia="Arial"/>
        </w:rPr>
        <w:fldChar w:fldCharType="separate" w:fldLock="0"/>
      </w:r>
      <w:r>
        <w:rPr>
          <w:rStyle w:val="Hyperlink.1"/>
          <w:rFonts w:ascii="Arial" w:hAnsi="Arial"/>
          <w:rtl w:val="0"/>
          <w:lang w:val="en-US"/>
        </w:rPr>
        <w:t>https://www.istka.org.tr/media/24723/istanbul-regional-plan-2014-2023.pdf</w:t>
      </w:r>
      <w:r>
        <w:rPr>
          <w:rFonts w:ascii="Arial" w:cs="Arial" w:hAnsi="Arial" w:eastAsia="Arial"/>
        </w:rPr>
        <w:fldChar w:fldCharType="end" w:fldLock="0"/>
      </w:r>
      <w:r>
        <w:rPr>
          <w:rStyle w:val="None"/>
          <w:rFonts w:ascii="Arial" w:hAnsi="Arial"/>
          <w:shd w:val="clear" w:color="auto" w:fill="ffffff"/>
          <w:rtl w:val="0"/>
          <w:lang w:val="en-US"/>
        </w:rPr>
        <w:t>.</w:t>
      </w:r>
    </w:p>
    <w:p>
      <w:pPr>
        <w:pStyle w:val="Body A A"/>
        <w:suppressAutoHyphens w:val="1"/>
        <w:jc w:val="both"/>
        <w:rPr>
          <w:rFonts w:ascii="Arial" w:cs="Arial" w:hAnsi="Arial" w:eastAsia="Arial"/>
          <w:shd w:val="clear" w:color="auto" w:fill="ffffff"/>
        </w:rPr>
      </w:pPr>
    </w:p>
    <w:p>
      <w:pPr>
        <w:pStyle w:val="Body A A"/>
        <w:suppressAutoHyphens w:val="1"/>
        <w:jc w:val="both"/>
        <w:rPr>
          <w:rStyle w:val="None"/>
          <w:rFonts w:ascii="Arial" w:cs="Arial" w:hAnsi="Arial" w:eastAsia="Arial"/>
          <w:shd w:val="clear" w:color="auto" w:fill="ffffff"/>
        </w:rPr>
      </w:pPr>
      <w:r>
        <w:rPr>
          <w:rFonts w:ascii="Arial" w:hAnsi="Arial"/>
          <w:rtl w:val="0"/>
          <w:lang w:val="en-US"/>
        </w:rPr>
        <w:t xml:space="preserve">Anderson, Mike (2023). </w:t>
      </w:r>
      <w:r>
        <w:rPr>
          <w:rStyle w:val="None"/>
          <w:rFonts w:ascii="Arial" w:hAnsi="Arial"/>
          <w:i w:val="1"/>
          <w:iCs w:val="1"/>
          <w:rtl w:val="0"/>
          <w:lang w:val="en-US"/>
        </w:rPr>
        <w:t>What is tactical urbanism? 4 Examples &amp; case studies explored</w:t>
      </w:r>
      <w:r>
        <w:rPr>
          <w:rFonts w:ascii="Arial" w:hAnsi="Arial"/>
          <w:rtl w:val="0"/>
          <w:lang w:val="en-US"/>
        </w:rPr>
        <w:t xml:space="preserve">. [Online] available at: </w:t>
      </w:r>
      <w:r>
        <w:rPr>
          <w:rStyle w:val="Hyperlink.2"/>
          <w:rFonts w:ascii="Arial" w:cs="Arial" w:hAnsi="Arial" w:eastAsia="Arial"/>
        </w:rPr>
        <w:fldChar w:fldCharType="begin" w:fldLock="0"/>
      </w:r>
      <w:r>
        <w:rPr>
          <w:rStyle w:val="Hyperlink.2"/>
          <w:rFonts w:ascii="Arial" w:cs="Arial" w:hAnsi="Arial" w:eastAsia="Arial"/>
        </w:rPr>
        <w:instrText xml:space="preserve"> HYPERLINK "https://onekeyresources.milwaukeetool.com/en/tactical-urbanism"</w:instrText>
      </w:r>
      <w:r>
        <w:rPr>
          <w:rStyle w:val="Hyperlink.2"/>
          <w:rFonts w:ascii="Arial" w:cs="Arial" w:hAnsi="Arial" w:eastAsia="Arial"/>
        </w:rPr>
        <w:fldChar w:fldCharType="separate" w:fldLock="0"/>
      </w:r>
      <w:r>
        <w:rPr>
          <w:rStyle w:val="Hyperlink.2"/>
          <w:rFonts w:ascii="Arial" w:hAnsi="Arial"/>
          <w:rtl w:val="0"/>
          <w:lang w:val="en-US"/>
        </w:rPr>
        <w:t>https://onekeyresources.milwaukeetool.com/en/tactical-urbanism</w:t>
      </w:r>
      <w:r>
        <w:rPr>
          <w:rFonts w:ascii="Arial" w:cs="Arial" w:hAnsi="Arial" w:eastAsia="Arial"/>
        </w:rPr>
        <w:fldChar w:fldCharType="end" w:fldLock="0"/>
      </w:r>
      <w:r>
        <w:rPr>
          <w:rFonts w:ascii="Arial" w:hAnsi="Arial"/>
          <w:rtl w:val="0"/>
          <w:lang w:val="en-US"/>
        </w:rPr>
        <w:t>.</w:t>
      </w:r>
    </w:p>
    <w:p>
      <w:pPr>
        <w:pStyle w:val="Body A A"/>
        <w:suppressAutoHyphens w:val="1"/>
        <w:jc w:val="both"/>
        <w:rPr>
          <w:rFonts w:ascii="Arial" w:cs="Arial" w:hAnsi="Arial" w:eastAsia="Arial"/>
        </w:rPr>
      </w:pPr>
    </w:p>
    <w:p>
      <w:pPr>
        <w:pStyle w:val="Default"/>
        <w:suppressAutoHyphens w:val="1"/>
        <w:spacing w:before="0" w:line="240" w:lineRule="auto"/>
        <w:rPr>
          <w:rStyle w:val="None"/>
          <w:rFonts w:ascii="Arial" w:cs="Arial" w:hAnsi="Arial" w:eastAsia="Arial"/>
          <w:u w:color="222222"/>
          <w:shd w:val="clear" w:color="auto" w:fill="ffffff"/>
        </w:rPr>
      </w:pPr>
      <w:r>
        <w:rPr>
          <w:rStyle w:val="None"/>
          <w:rFonts w:ascii="Arial" w:hAnsi="Arial"/>
          <w:u w:color="222222"/>
          <w:shd w:val="clear" w:color="auto" w:fill="ffffff"/>
          <w:rtl w:val="0"/>
          <w:lang w:val="en-US"/>
        </w:rPr>
        <w:t xml:space="preserve">Arslan, </w:t>
      </w:r>
      <w:r>
        <w:rPr>
          <w:rStyle w:val="None"/>
          <w:rFonts w:ascii="Arial" w:hAnsi="Arial" w:hint="default"/>
          <w:u w:color="222222"/>
          <w:shd w:val="clear" w:color="auto" w:fill="ffffff"/>
          <w:rtl w:val="0"/>
          <w:lang w:val="en-US"/>
        </w:rPr>
        <w:t>Ö</w:t>
      </w:r>
      <w:r>
        <w:rPr>
          <w:rStyle w:val="None"/>
          <w:rFonts w:ascii="Arial" w:hAnsi="Arial"/>
          <w:u w:color="222222"/>
          <w:shd w:val="clear" w:color="auto" w:fill="ffffff"/>
          <w:rtl w:val="0"/>
          <w:lang w:val="en-US"/>
        </w:rPr>
        <w:t>zlem and Kaya Erol, Nur</w:t>
      </w:r>
      <w:r>
        <w:rPr>
          <w:rStyle w:val="None"/>
          <w:rFonts w:ascii="Arial" w:hAnsi="Arial" w:hint="default"/>
          <w:u w:color="222222"/>
          <w:shd w:val="clear" w:color="auto" w:fill="ffffff"/>
          <w:rtl w:val="0"/>
          <w:lang w:val="en-US"/>
        </w:rPr>
        <w:t>ş</w:t>
      </w:r>
      <w:r>
        <w:rPr>
          <w:rStyle w:val="None"/>
          <w:rFonts w:ascii="Arial" w:hAnsi="Arial"/>
          <w:u w:color="222222"/>
          <w:shd w:val="clear" w:color="auto" w:fill="ffffff"/>
          <w:rtl w:val="0"/>
          <w:lang w:val="en-US"/>
        </w:rPr>
        <w:t xml:space="preserve">en (2023) Challenges and opportunities in participatory urban design: Highlights from the Turkish cases. </w:t>
      </w:r>
      <w:r>
        <w:rPr>
          <w:rStyle w:val="None"/>
          <w:rFonts w:ascii="Arial" w:hAnsi="Arial"/>
          <w:i w:val="1"/>
          <w:iCs w:val="1"/>
          <w:u w:color="222222"/>
          <w:shd w:val="clear" w:color="auto" w:fill="ffffff"/>
          <w:rtl w:val="0"/>
          <w:lang w:val="en-US"/>
        </w:rPr>
        <w:t>ODT</w:t>
      </w:r>
      <w:r>
        <w:rPr>
          <w:rStyle w:val="None"/>
          <w:rFonts w:ascii="Arial" w:hAnsi="Arial" w:hint="default"/>
          <w:i w:val="1"/>
          <w:iCs w:val="1"/>
          <w:u w:color="222222"/>
          <w:shd w:val="clear" w:color="auto" w:fill="ffffff"/>
          <w:rtl w:val="0"/>
          <w:lang w:val="en-US"/>
        </w:rPr>
        <w:t xml:space="preserve">Ü </w:t>
      </w:r>
      <w:r>
        <w:rPr>
          <w:rStyle w:val="None"/>
          <w:rFonts w:ascii="Arial" w:hAnsi="Arial"/>
          <w:i w:val="1"/>
          <w:iCs w:val="1"/>
          <w:u w:color="222222"/>
          <w:shd w:val="clear" w:color="auto" w:fill="ffffff"/>
          <w:rtl w:val="0"/>
          <w:lang w:val="en-US"/>
        </w:rPr>
        <w:t>Mimarl</w:t>
      </w:r>
      <w:r>
        <w:rPr>
          <w:rStyle w:val="None"/>
          <w:rFonts w:ascii="Arial" w:hAnsi="Arial" w:hint="default"/>
          <w:i w:val="1"/>
          <w:iCs w:val="1"/>
          <w:u w:color="222222"/>
          <w:shd w:val="clear" w:color="auto" w:fill="ffffff"/>
          <w:rtl w:val="0"/>
          <w:lang w:val="en-US"/>
        </w:rPr>
        <w:t>ı</w:t>
      </w:r>
      <w:r>
        <w:rPr>
          <w:rStyle w:val="None"/>
          <w:rFonts w:ascii="Arial" w:hAnsi="Arial"/>
          <w:i w:val="1"/>
          <w:iCs w:val="1"/>
          <w:u w:color="222222"/>
          <w:shd w:val="clear" w:color="auto" w:fill="ffffff"/>
          <w:rtl w:val="0"/>
          <w:lang w:val="en-US"/>
        </w:rPr>
        <w:t>k Fak</w:t>
      </w:r>
      <w:r>
        <w:rPr>
          <w:rStyle w:val="None"/>
          <w:rFonts w:ascii="Arial" w:hAnsi="Arial" w:hint="default"/>
          <w:i w:val="1"/>
          <w:iCs w:val="1"/>
          <w:u w:color="222222"/>
          <w:shd w:val="clear" w:color="auto" w:fill="ffffff"/>
          <w:rtl w:val="0"/>
          <w:lang w:val="en-US"/>
        </w:rPr>
        <w:t>ü</w:t>
      </w:r>
      <w:r>
        <w:rPr>
          <w:rStyle w:val="None"/>
          <w:rFonts w:ascii="Arial" w:hAnsi="Arial"/>
          <w:i w:val="1"/>
          <w:iCs w:val="1"/>
          <w:u w:color="222222"/>
          <w:shd w:val="clear" w:color="auto" w:fill="ffffff"/>
          <w:rtl w:val="0"/>
          <w:lang w:val="en-US"/>
        </w:rPr>
        <w:t>ltesi Dergisi</w:t>
      </w:r>
      <w:r>
        <w:rPr>
          <w:rStyle w:val="None"/>
          <w:rFonts w:ascii="Arial" w:hAnsi="Arial"/>
          <w:u w:color="222222"/>
          <w:shd w:val="clear" w:color="auto" w:fill="ffffff"/>
          <w:rtl w:val="0"/>
          <w:lang w:val="en-US"/>
        </w:rPr>
        <w:t>, 40(2), 173-192. https://hdl.handle.net/11511/108812.</w:t>
      </w:r>
    </w:p>
    <w:p>
      <w:pPr>
        <w:pStyle w:val="Default"/>
        <w:suppressAutoHyphens w:val="1"/>
        <w:spacing w:before="0" w:line="240" w:lineRule="auto"/>
        <w:rPr>
          <w:rFonts w:ascii="Arial" w:cs="Arial" w:hAnsi="Arial" w:eastAsia="Arial"/>
          <w:u w:color="222222"/>
          <w:shd w:val="clear" w:color="auto" w:fill="ffffff"/>
        </w:rPr>
      </w:pPr>
    </w:p>
    <w:p>
      <w:pPr>
        <w:pStyle w:val="Body A A"/>
        <w:suppressAutoHyphens w:val="1"/>
        <w:jc w:val="both"/>
        <w:rPr>
          <w:rFonts w:ascii="Arial" w:cs="Arial" w:hAnsi="Arial" w:eastAsia="Arial"/>
        </w:rPr>
      </w:pPr>
      <w:r>
        <w:rPr>
          <w:rFonts w:ascii="Arial" w:hAnsi="Arial"/>
          <w:rtl w:val="0"/>
          <w:lang w:val="en-US"/>
        </w:rPr>
        <w:t xml:space="preserve">Bela, John (2023) </w:t>
      </w:r>
      <w:r>
        <w:rPr>
          <w:rStyle w:val="None"/>
          <w:rFonts w:ascii="Arial" w:hAnsi="Arial"/>
          <w:i w:val="1"/>
          <w:iCs w:val="1"/>
          <w:rtl w:val="0"/>
          <w:lang w:val="en-US"/>
        </w:rPr>
        <w:t>Park(ing) Day is 17! Park(ing) Day</w:t>
      </w:r>
      <w:r>
        <w:rPr>
          <w:rFonts w:ascii="Arial" w:hAnsi="Arial"/>
          <w:rtl w:val="0"/>
          <w:lang w:val="en-US"/>
        </w:rPr>
        <w:t xml:space="preserve">. [Online] available at: </w:t>
      </w:r>
      <w:r>
        <w:rPr>
          <w:rFonts w:ascii="Arial" w:cs="Arial" w:hAnsi="Arial" w:eastAsia="Arial"/>
        </w:rPr>
        <w:fldChar w:fldCharType="begin" w:fldLock="0"/>
      </w:r>
      <w:r>
        <w:rPr>
          <w:rFonts w:ascii="Arial" w:cs="Arial" w:hAnsi="Arial" w:eastAsia="Arial"/>
        </w:rPr>
        <w:instrText xml:space="preserve"> HYPERLINK "https://www.myparkingday.org/news/parking-day-is-17"</w:instrText>
      </w:r>
      <w:r>
        <w:rPr>
          <w:rFonts w:ascii="Arial" w:cs="Arial" w:hAnsi="Arial" w:eastAsia="Arial"/>
        </w:rPr>
        <w:fldChar w:fldCharType="separate" w:fldLock="0"/>
      </w:r>
      <w:r>
        <w:rPr>
          <w:rFonts w:ascii="Arial" w:hAnsi="Arial"/>
          <w:rtl w:val="0"/>
          <w:lang w:val="en-US"/>
        </w:rPr>
        <w:t>https://www.myparkingday.org/news/parking-day-is-17</w:t>
      </w:r>
      <w:r>
        <w:rPr>
          <w:rFonts w:ascii="Arial" w:cs="Arial" w:hAnsi="Arial" w:eastAsia="Arial"/>
        </w:rPr>
        <w:fldChar w:fldCharType="end" w:fldLock="0"/>
      </w:r>
      <w:r>
        <w:rPr>
          <w:rFonts w:ascii="Arial" w:hAnsi="Arial"/>
          <w:rtl w:val="0"/>
          <w:lang w:val="en-US"/>
        </w:rPr>
        <w:t>.</w:t>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Better Block (n.d.). </w:t>
      </w:r>
      <w:r>
        <w:rPr>
          <w:rStyle w:val="None"/>
          <w:rFonts w:ascii="Arial" w:hAnsi="Arial"/>
          <w:i w:val="1"/>
          <w:iCs w:val="1"/>
          <w:rtl w:val="0"/>
          <w:lang w:val="en-US"/>
        </w:rPr>
        <w:t xml:space="preserve">Build a Better Block. </w:t>
      </w:r>
      <w:r>
        <w:rPr>
          <w:rFonts w:ascii="Arial" w:hAnsi="Arial"/>
          <w:rtl w:val="0"/>
          <w:lang w:val="en-US"/>
        </w:rPr>
        <w:t xml:space="preserve">[Online] available at: </w:t>
      </w:r>
      <w:r>
        <w:rPr>
          <w:rFonts w:ascii="Arial" w:cs="Arial" w:hAnsi="Arial" w:eastAsia="Arial"/>
        </w:rPr>
        <w:fldChar w:fldCharType="begin" w:fldLock="0"/>
      </w:r>
      <w:r>
        <w:rPr>
          <w:rFonts w:ascii="Arial" w:cs="Arial" w:hAnsi="Arial" w:eastAsia="Arial"/>
        </w:rPr>
        <w:instrText xml:space="preserve"> HYPERLINK "https://www.betterblock.org/"</w:instrText>
      </w:r>
      <w:r>
        <w:rPr>
          <w:rFonts w:ascii="Arial" w:cs="Arial" w:hAnsi="Arial" w:eastAsia="Arial"/>
        </w:rPr>
        <w:fldChar w:fldCharType="separate" w:fldLock="0"/>
      </w:r>
      <w:r>
        <w:rPr>
          <w:rFonts w:ascii="Arial" w:hAnsi="Arial"/>
          <w:rtl w:val="0"/>
          <w:lang w:val="en-US"/>
        </w:rPr>
        <w:t>https://www.betterblock.org/</w:t>
      </w:r>
      <w:r>
        <w:rPr>
          <w:rFonts w:ascii="Arial" w:cs="Arial" w:hAnsi="Arial" w:eastAsia="Arial"/>
        </w:rPr>
        <w:fldChar w:fldCharType="end" w:fldLock="0"/>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Bo</w:t>
      </w:r>
      <w:r>
        <w:rPr>
          <w:rFonts w:ascii="Arial" w:hAnsi="Arial" w:hint="default"/>
          <w:rtl w:val="0"/>
          <w:lang w:val="en-US"/>
        </w:rPr>
        <w:t>ğ</w:t>
      </w:r>
      <w:r>
        <w:rPr>
          <w:rFonts w:ascii="Arial" w:hAnsi="Arial"/>
          <w:rtl w:val="0"/>
          <w:lang w:val="en-US"/>
        </w:rPr>
        <w:t xml:space="preserve">ada (n.d.)) </w:t>
      </w:r>
      <w:r>
        <w:rPr>
          <w:rStyle w:val="None"/>
          <w:rFonts w:ascii="Arial" w:hAnsi="Arial"/>
          <w:i w:val="1"/>
          <w:iCs w:val="1"/>
          <w:rtl w:val="0"/>
          <w:lang w:val="en-US"/>
        </w:rPr>
        <w:t>Herkes i</w:t>
      </w:r>
      <w:r>
        <w:rPr>
          <w:rStyle w:val="None"/>
          <w:rFonts w:ascii="Arial" w:hAnsi="Arial" w:hint="default"/>
          <w:i w:val="1"/>
          <w:iCs w:val="1"/>
          <w:rtl w:val="0"/>
          <w:lang w:val="en-US"/>
        </w:rPr>
        <w:t>ç</w:t>
      </w:r>
      <w:r>
        <w:rPr>
          <w:rStyle w:val="None"/>
          <w:rFonts w:ascii="Arial" w:hAnsi="Arial"/>
          <w:i w:val="1"/>
          <w:iCs w:val="1"/>
          <w:rtl w:val="0"/>
          <w:lang w:val="en-US"/>
        </w:rPr>
        <w:t>in mimarl</w:t>
      </w:r>
      <w:r>
        <w:rPr>
          <w:rStyle w:val="None"/>
          <w:rFonts w:ascii="Arial" w:hAnsi="Arial" w:hint="default"/>
          <w:i w:val="1"/>
          <w:iCs w:val="1"/>
          <w:rtl w:val="0"/>
          <w:lang w:val="en-US"/>
        </w:rPr>
        <w:t>ı</w:t>
      </w:r>
      <w:r>
        <w:rPr>
          <w:rStyle w:val="None"/>
          <w:rFonts w:ascii="Arial" w:hAnsi="Arial"/>
          <w:i w:val="1"/>
          <w:iCs w:val="1"/>
          <w:rtl w:val="0"/>
          <w:lang w:val="en-US"/>
        </w:rPr>
        <w:t>k</w:t>
      </w:r>
      <w:r>
        <w:rPr>
          <w:rFonts w:ascii="Arial" w:hAnsi="Arial"/>
          <w:rtl w:val="0"/>
          <w:lang w:val="en-US"/>
        </w:rPr>
        <w:t xml:space="preserve">. [Online] available at: </w:t>
      </w:r>
      <w:r>
        <w:rPr>
          <w:rStyle w:val="Hyperlink.2"/>
          <w:rFonts w:ascii="Arial" w:cs="Arial" w:hAnsi="Arial" w:eastAsia="Arial"/>
        </w:rPr>
        <w:fldChar w:fldCharType="begin" w:fldLock="0"/>
      </w:r>
      <w:r>
        <w:rPr>
          <w:rStyle w:val="Hyperlink.2"/>
          <w:rFonts w:ascii="Arial" w:cs="Arial" w:hAnsi="Arial" w:eastAsia="Arial"/>
        </w:rPr>
        <w:instrText xml:space="preserve"> HYPERLINK "https://herkesicinmimarlik.org/calismalar/bogada/"</w:instrText>
      </w:r>
      <w:r>
        <w:rPr>
          <w:rStyle w:val="Hyperlink.2"/>
          <w:rFonts w:ascii="Arial" w:cs="Arial" w:hAnsi="Arial" w:eastAsia="Arial"/>
        </w:rPr>
        <w:fldChar w:fldCharType="separate" w:fldLock="0"/>
      </w:r>
      <w:r>
        <w:rPr>
          <w:rStyle w:val="Hyperlink.2"/>
          <w:rFonts w:ascii="Arial" w:hAnsi="Arial"/>
          <w:rtl w:val="0"/>
          <w:lang w:val="en-US"/>
        </w:rPr>
        <w:t>https://herkesicinmimarlik.org/calismalar/bogada/</w:t>
      </w:r>
      <w:r>
        <w:rPr>
          <w:rFonts w:ascii="Arial" w:cs="Arial" w:hAnsi="Arial" w:eastAsia="Arial"/>
        </w:rPr>
        <w:fldChar w:fldCharType="end" w:fldLock="0"/>
      </w:r>
      <w:r>
        <w:rPr>
          <w:rFonts w:ascii="Arial" w:hAnsi="Arial"/>
          <w:rtl w:val="0"/>
          <w:lang w:val="en-US"/>
        </w:rPr>
        <w:t>.</w:t>
      </w:r>
    </w:p>
    <w:p>
      <w:pPr>
        <w:pStyle w:val="Body A A"/>
        <w:suppressAutoHyphens w:val="1"/>
        <w:jc w:val="both"/>
        <w:rPr>
          <w:rFonts w:ascii="Arial" w:cs="Arial" w:hAnsi="Arial" w:eastAsia="Arial"/>
        </w:rPr>
      </w:pPr>
    </w:p>
    <w:p>
      <w:pPr>
        <w:pStyle w:val="Default"/>
        <w:suppressAutoHyphens w:val="1"/>
        <w:spacing w:before="0" w:line="240" w:lineRule="auto"/>
        <w:rPr>
          <w:rStyle w:val="None"/>
          <w:rFonts w:ascii="Arial" w:cs="Arial" w:hAnsi="Arial" w:eastAsia="Arial"/>
          <w:u w:color="030303"/>
        </w:rPr>
      </w:pPr>
      <w:r>
        <w:rPr>
          <w:rStyle w:val="None"/>
          <w:rFonts w:ascii="Arial" w:hAnsi="Arial"/>
          <w:u w:color="030303"/>
          <w:rtl w:val="0"/>
          <w:lang w:val="en-US"/>
        </w:rPr>
        <w:t xml:space="preserve">Brand, Fridolin Simon, and Kurt Jax (2007) Focusing the meaning(s) of resilience: resilience as a descriptive concept and a boundary object. </w:t>
      </w:r>
      <w:r>
        <w:rPr>
          <w:rStyle w:val="None"/>
          <w:rFonts w:ascii="Arial" w:hAnsi="Arial"/>
          <w:i w:val="1"/>
          <w:iCs w:val="1"/>
          <w:u w:color="030303"/>
          <w:rtl w:val="0"/>
          <w:lang w:val="en-US"/>
        </w:rPr>
        <w:t xml:space="preserve">Ecology and Society, </w:t>
      </w:r>
      <w:r>
        <w:rPr>
          <w:rStyle w:val="None"/>
          <w:rFonts w:ascii="Arial" w:hAnsi="Arial"/>
          <w:u w:color="030303"/>
          <w:rtl w:val="0"/>
          <w:lang w:val="en-US"/>
        </w:rPr>
        <w:t>12 (1). http://www.jstor.org/stable/26267855.</w:t>
      </w:r>
    </w:p>
    <w:p>
      <w:pPr>
        <w:pStyle w:val="Body A"/>
        <w:suppressAutoHyphens w:val="1"/>
        <w:jc w:val="both"/>
        <w:rPr>
          <w:rFonts w:ascii="Arial" w:cs="Arial" w:hAnsi="Arial" w:eastAsia="Arial"/>
        </w:rPr>
      </w:pPr>
    </w:p>
    <w:p>
      <w:pPr>
        <w:pStyle w:val="Body A A"/>
        <w:suppressAutoHyphens w:val="1"/>
        <w:jc w:val="both"/>
        <w:rPr>
          <w:rFonts w:ascii="Arial" w:cs="Arial" w:hAnsi="Arial" w:eastAsia="Arial"/>
        </w:rPr>
      </w:pPr>
      <w:r>
        <w:rPr>
          <w:rStyle w:val="None"/>
          <w:rFonts w:ascii="Arial" w:hAnsi="Arial"/>
          <w:u w:color="e97132"/>
          <w:shd w:val="clear" w:color="auto" w:fill="ffffff"/>
          <w:rtl w:val="0"/>
          <w:lang w:val="en-US"/>
        </w:rPr>
        <w:t>Brink, Ebba, Wamsler, Christine, Adolfsson, Maria, Axelsson, Monica, Beery, Thomas, Bj</w:t>
      </w:r>
      <w:r>
        <w:rPr>
          <w:rStyle w:val="None"/>
          <w:rFonts w:ascii="Arial" w:hAnsi="Arial" w:hint="default"/>
          <w:u w:color="e97132"/>
          <w:shd w:val="clear" w:color="auto" w:fill="ffffff"/>
          <w:rtl w:val="0"/>
          <w:lang w:val="en-US"/>
        </w:rPr>
        <w:t>ö</w:t>
      </w:r>
      <w:r>
        <w:rPr>
          <w:rStyle w:val="None"/>
          <w:rFonts w:ascii="Arial" w:hAnsi="Arial"/>
          <w:u w:color="e97132"/>
          <w:shd w:val="clear" w:color="auto" w:fill="ffffff"/>
          <w:rtl w:val="0"/>
          <w:lang w:val="en-US"/>
        </w:rPr>
        <w:t>rn, Helena, Bramryd, Torleif, Ekelund, Nils, Jephson, Therese, Narvelo, Widar, Ness, Barry J</w:t>
      </w:r>
      <w:r>
        <w:rPr>
          <w:rStyle w:val="None"/>
          <w:rFonts w:ascii="Arial" w:hAnsi="Arial" w:hint="default"/>
          <w:u w:color="e97132"/>
          <w:shd w:val="clear" w:color="auto" w:fill="ffffff"/>
          <w:rtl w:val="0"/>
          <w:lang w:val="en-US"/>
        </w:rPr>
        <w:t>ö</w:t>
      </w:r>
      <w:r>
        <w:rPr>
          <w:rStyle w:val="None"/>
          <w:rFonts w:ascii="Arial" w:hAnsi="Arial"/>
          <w:u w:color="e97132"/>
          <w:shd w:val="clear" w:color="auto" w:fill="ffffff"/>
          <w:rtl w:val="0"/>
          <w:lang w:val="en-US"/>
        </w:rPr>
        <w:t>nsson, K. Ingemar, Palo, Thomas, Sjeldrup, Magnus, St</w:t>
      </w:r>
      <w:r>
        <w:rPr>
          <w:rStyle w:val="None"/>
          <w:rFonts w:ascii="Arial" w:hAnsi="Arial" w:hint="default"/>
          <w:u w:color="e97132"/>
          <w:shd w:val="clear" w:color="auto" w:fill="ffffff"/>
          <w:rtl w:val="0"/>
          <w:lang w:val="en-US"/>
        </w:rPr>
        <w:t>å</w:t>
      </w:r>
      <w:r>
        <w:rPr>
          <w:rStyle w:val="None"/>
          <w:rFonts w:ascii="Arial" w:hAnsi="Arial"/>
          <w:u w:color="e97132"/>
          <w:shd w:val="clear" w:color="auto" w:fill="ffffff"/>
          <w:rtl w:val="0"/>
          <w:lang w:val="en-US"/>
        </w:rPr>
        <w:t>lhammar, Sanna and Thiere, Geraldine (2018) On the road to 'research municipalities': Analysing transdisciplinarity in municipal ecosystem services and adaptation planning.</w:t>
      </w:r>
      <w:r>
        <w:rPr>
          <w:rStyle w:val="None"/>
          <w:rFonts w:ascii="Arial" w:hAnsi="Arial" w:hint="default"/>
          <w:u w:color="e97132"/>
          <w:shd w:val="clear" w:color="auto" w:fill="ffffff"/>
          <w:rtl w:val="0"/>
          <w:lang w:val="en-US"/>
        </w:rPr>
        <w:t> </w:t>
      </w:r>
      <w:r>
        <w:rPr>
          <w:rStyle w:val="None"/>
          <w:rFonts w:ascii="Arial" w:hAnsi="Arial"/>
          <w:i w:val="1"/>
          <w:iCs w:val="1"/>
          <w:u w:color="e97132"/>
          <w:shd w:val="clear" w:color="auto" w:fill="ffffff"/>
          <w:rtl w:val="0"/>
          <w:lang w:val="en-US"/>
        </w:rPr>
        <w:t>Sustainability science</w:t>
      </w:r>
      <w:r>
        <w:rPr>
          <w:rStyle w:val="None"/>
          <w:rFonts w:ascii="Arial" w:hAnsi="Arial"/>
          <w:u w:color="e97132"/>
          <w:shd w:val="clear" w:color="auto" w:fill="ffffff"/>
          <w:rtl w:val="0"/>
          <w:lang w:val="en-US"/>
        </w:rPr>
        <w:t>,</w:t>
      </w:r>
      <w:r>
        <w:rPr>
          <w:rStyle w:val="None"/>
          <w:rFonts w:ascii="Arial" w:hAnsi="Arial" w:hint="default"/>
          <w:u w:color="e97132"/>
          <w:shd w:val="clear" w:color="auto" w:fill="ffffff"/>
          <w:rtl w:val="0"/>
          <w:lang w:val="en-US"/>
        </w:rPr>
        <w:t> </w:t>
      </w:r>
      <w:r>
        <w:rPr>
          <w:rStyle w:val="None"/>
          <w:rFonts w:ascii="Arial" w:hAnsi="Arial"/>
          <w:i w:val="1"/>
          <w:iCs w:val="1"/>
          <w:u w:color="e97132"/>
          <w:shd w:val="clear" w:color="auto" w:fill="ffffff"/>
          <w:rtl w:val="0"/>
          <w:lang w:val="en-US"/>
        </w:rPr>
        <w:t>13</w:t>
      </w:r>
      <w:r>
        <w:rPr>
          <w:rStyle w:val="None"/>
          <w:rFonts w:ascii="Arial" w:hAnsi="Arial"/>
          <w:u w:color="e97132"/>
          <w:shd w:val="clear" w:color="auto" w:fill="ffffff"/>
          <w:rtl w:val="0"/>
          <w:lang w:val="en-US"/>
        </w:rPr>
        <w:t xml:space="preserve">(3), pp. 765-784. </w:t>
      </w:r>
      <w:r>
        <w:rPr>
          <w:rStyle w:val="Hyperlink.3"/>
          <w:rFonts w:ascii="Arial" w:cs="Arial" w:hAnsi="Arial" w:eastAsia="Arial"/>
        </w:rPr>
        <w:fldChar w:fldCharType="begin" w:fldLock="0"/>
      </w:r>
      <w:r>
        <w:rPr>
          <w:rStyle w:val="Hyperlink.3"/>
          <w:rFonts w:ascii="Arial" w:cs="Arial" w:hAnsi="Arial" w:eastAsia="Arial"/>
        </w:rPr>
        <w:instrText xml:space="preserve"> HYPERLINK "https://doi.org/10.1007/s11625-017-0499-0"</w:instrText>
      </w:r>
      <w:r>
        <w:rPr>
          <w:rStyle w:val="Hyperlink.3"/>
          <w:rFonts w:ascii="Arial" w:cs="Arial" w:hAnsi="Arial" w:eastAsia="Arial"/>
        </w:rPr>
        <w:fldChar w:fldCharType="separate" w:fldLock="0"/>
      </w:r>
      <w:r>
        <w:rPr>
          <w:rStyle w:val="Hyperlink.3"/>
          <w:rFonts w:ascii="Arial" w:hAnsi="Arial"/>
          <w:rtl w:val="0"/>
          <w:lang w:val="en-US"/>
        </w:rPr>
        <w:t>https://doi.org/10.1007/s11625-017-0499-0</w:t>
      </w:r>
      <w:r>
        <w:rPr>
          <w:rFonts w:ascii="Arial" w:cs="Arial" w:hAnsi="Arial" w:eastAsia="Arial"/>
        </w:rPr>
        <w:fldChar w:fldCharType="end" w:fldLock="0"/>
      </w:r>
      <w:r>
        <w:rPr>
          <w:rStyle w:val="None"/>
          <w:rFonts w:ascii="Arial" w:hAnsi="Arial"/>
          <w:u w:color="e97132"/>
          <w:shd w:val="clear" w:color="auto" w:fill="ffffff"/>
          <w:rtl w:val="0"/>
          <w:lang w:val="en-US"/>
        </w:rPr>
        <w:t>.</w:t>
      </w:r>
    </w:p>
    <w:p>
      <w:pPr>
        <w:pStyle w:val="Body A A"/>
        <w:suppressAutoHyphens w:val="1"/>
        <w:ind w:left="360" w:firstLine="0"/>
        <w:jc w:val="both"/>
        <w:rPr>
          <w:rFonts w:ascii="Arial" w:cs="Arial" w:hAnsi="Arial" w:eastAsia="Arial"/>
          <w:b w:val="1"/>
          <w:bCs w:val="1"/>
          <w:shd w:val="clear" w:color="auto" w:fill="ffffff"/>
        </w:rPr>
      </w:pPr>
    </w:p>
    <w:p>
      <w:pPr>
        <w:pStyle w:val="Body A A"/>
        <w:suppressAutoHyphens w:val="1"/>
        <w:jc w:val="both"/>
        <w:rPr>
          <w:rFonts w:ascii="Arial" w:cs="Arial" w:hAnsi="Arial" w:eastAsia="Arial"/>
        </w:rPr>
      </w:pPr>
      <w:r>
        <w:rPr>
          <w:rFonts w:ascii="Arial" w:hAnsi="Arial"/>
          <w:rtl w:val="0"/>
          <w:lang w:val="en-US"/>
        </w:rPr>
        <w:t xml:space="preserve">Copeland, Huey and Feldman, Hannah (2016). </w:t>
      </w:r>
      <w:r>
        <w:rPr>
          <w:rStyle w:val="None"/>
          <w:rFonts w:ascii="Arial" w:hAnsi="Arial"/>
          <w:i w:val="1"/>
          <w:iCs w:val="1"/>
          <w:rtl w:val="0"/>
          <w:lang w:val="en-US"/>
        </w:rPr>
        <w:t>The Tactic</w:t>
      </w:r>
      <w:r>
        <w:rPr>
          <w:rFonts w:ascii="Arial" w:hAnsi="Arial"/>
          <w:rtl w:val="0"/>
          <w:lang w:val="en-US"/>
        </w:rPr>
        <w:t xml:space="preserve">. The Brooklyn Rail. [Online] available at: </w:t>
      </w:r>
      <w:r>
        <w:rPr>
          <w:rStyle w:val="Hyperlink.2"/>
          <w:rFonts w:ascii="Arial" w:cs="Arial" w:hAnsi="Arial" w:eastAsia="Arial"/>
        </w:rPr>
        <w:fldChar w:fldCharType="begin" w:fldLock="0"/>
      </w:r>
      <w:r>
        <w:rPr>
          <w:rStyle w:val="Hyperlink.2"/>
          <w:rFonts w:ascii="Arial" w:cs="Arial" w:hAnsi="Arial" w:eastAsia="Arial"/>
        </w:rPr>
        <w:instrText xml:space="preserve"> HYPERLINK "https://brooklynrail.org/2016/05/editorsmessage/tactical-presents-everyday-futures-art-and-the-institutions-of-public-space/"</w:instrText>
      </w:r>
      <w:r>
        <w:rPr>
          <w:rStyle w:val="Hyperlink.2"/>
          <w:rFonts w:ascii="Arial" w:cs="Arial" w:hAnsi="Arial" w:eastAsia="Arial"/>
        </w:rPr>
        <w:fldChar w:fldCharType="separate" w:fldLock="0"/>
      </w:r>
      <w:r>
        <w:rPr>
          <w:rStyle w:val="Hyperlink.2"/>
          <w:rFonts w:ascii="Arial" w:hAnsi="Arial"/>
          <w:rtl w:val="0"/>
          <w:lang w:val="en-US"/>
        </w:rPr>
        <w:t>https://brooklynrail.org/2016/05/editorsmessage/tactical-presents-everyday-futures-art-and-the-institutions-of-public-space/</w:t>
      </w:r>
      <w:r>
        <w:rPr>
          <w:rFonts w:ascii="Arial" w:cs="Arial" w:hAnsi="Arial" w:eastAsia="Arial"/>
        </w:rPr>
        <w:fldChar w:fldCharType="end" w:fldLock="0"/>
      </w:r>
      <w:r>
        <w:rPr>
          <w:rFonts w:ascii="Arial" w:hAnsi="Arial"/>
          <w:rtl w:val="0"/>
          <w:lang w:val="en-US"/>
        </w:rPr>
        <w:t>.</w:t>
      </w:r>
    </w:p>
    <w:p>
      <w:pPr>
        <w:pStyle w:val="Body A A"/>
        <w:suppressAutoHyphens w:val="1"/>
        <w:ind w:left="360" w:firstLine="0"/>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CoUrbanize (2020) </w:t>
      </w:r>
      <w:r>
        <w:rPr>
          <w:rStyle w:val="None"/>
          <w:rFonts w:ascii="Arial" w:hAnsi="Arial"/>
          <w:i w:val="1"/>
          <w:iCs w:val="1"/>
          <w:rtl w:val="0"/>
          <w:lang w:val="en-US"/>
        </w:rPr>
        <w:t>Tactical urbanism: Reimagining our neighborhoods post Covid-19</w:t>
      </w:r>
      <w:r>
        <w:rPr>
          <w:rFonts w:ascii="Arial" w:hAnsi="Arial"/>
          <w:rtl w:val="0"/>
          <w:lang w:val="en-US"/>
        </w:rPr>
        <w:t xml:space="preserve">. [Online] available at: </w:t>
      </w:r>
      <w:r>
        <w:rPr>
          <w:rStyle w:val="Hyperlink.2"/>
          <w:rFonts w:ascii="Arial" w:cs="Arial" w:hAnsi="Arial" w:eastAsia="Arial"/>
        </w:rPr>
        <w:fldChar w:fldCharType="begin" w:fldLock="0"/>
      </w:r>
      <w:r>
        <w:rPr>
          <w:rStyle w:val="Hyperlink.2"/>
          <w:rFonts w:ascii="Arial" w:cs="Arial" w:hAnsi="Arial" w:eastAsia="Arial"/>
        </w:rPr>
        <w:instrText xml:space="preserve"> HYPERLINK "https://www.courbanize.com/blog/tactical-urbanism-covid-19"</w:instrText>
      </w:r>
      <w:r>
        <w:rPr>
          <w:rStyle w:val="Hyperlink.2"/>
          <w:rFonts w:ascii="Arial" w:cs="Arial" w:hAnsi="Arial" w:eastAsia="Arial"/>
        </w:rPr>
        <w:fldChar w:fldCharType="separate" w:fldLock="0"/>
      </w:r>
      <w:r>
        <w:rPr>
          <w:rStyle w:val="Hyperlink.2"/>
          <w:rFonts w:ascii="Arial" w:hAnsi="Arial"/>
          <w:rtl w:val="0"/>
          <w:lang w:val="en-US"/>
        </w:rPr>
        <w:t>https://www.courbanize.com/blog/tactical-urbanism-covid-19</w:t>
      </w:r>
      <w:r>
        <w:rPr>
          <w:rFonts w:ascii="Arial" w:cs="Arial" w:hAnsi="Arial" w:eastAsia="Arial"/>
        </w:rPr>
        <w:fldChar w:fldCharType="end" w:fldLock="0"/>
      </w:r>
      <w:r>
        <w:rPr>
          <w:rFonts w:ascii="Arial" w:hAnsi="Arial"/>
          <w:rtl w:val="0"/>
          <w:lang w:val="en-US"/>
        </w:rPr>
        <w:t>.</w:t>
      </w:r>
    </w:p>
    <w:p>
      <w:pPr>
        <w:pStyle w:val="Body A A"/>
        <w:suppressAutoHyphens w:val="1"/>
        <w:ind w:left="360" w:firstLine="0"/>
        <w:jc w:val="both"/>
        <w:rPr>
          <w:rFonts w:ascii="Arial" w:cs="Arial" w:hAnsi="Arial" w:eastAsia="Arial"/>
          <w:shd w:val="clear" w:color="auto" w:fill="ffffff"/>
        </w:rPr>
      </w:pPr>
    </w:p>
    <w:p>
      <w:pPr>
        <w:pStyle w:val="Body A A"/>
        <w:suppressAutoHyphens w:val="1"/>
        <w:jc w:val="both"/>
        <w:rPr>
          <w:rFonts w:ascii="Arial" w:cs="Arial" w:hAnsi="Arial" w:eastAsia="Arial"/>
        </w:rPr>
      </w:pPr>
      <w:r>
        <w:rPr>
          <w:rFonts w:ascii="Arial" w:hAnsi="Arial"/>
          <w:rtl w:val="0"/>
          <w:lang w:val="en-US"/>
        </w:rPr>
        <w:t xml:space="preserve">De </w:t>
      </w:r>
      <w:r>
        <w:rPr>
          <w:rStyle w:val="None"/>
          <w:rFonts w:ascii="Arial" w:hAnsi="Arial"/>
          <w:shd w:val="clear" w:color="auto" w:fill="ffffff"/>
          <w:rtl w:val="0"/>
          <w:lang w:val="en-US"/>
        </w:rPr>
        <w:t xml:space="preserve">Certeau, Michel (2002) </w:t>
      </w:r>
      <w:r>
        <w:rPr>
          <w:rStyle w:val="None"/>
          <w:rFonts w:ascii="Arial" w:hAnsi="Arial"/>
          <w:i w:val="1"/>
          <w:iCs w:val="1"/>
          <w:shd w:val="clear" w:color="auto" w:fill="ffffff"/>
          <w:rtl w:val="0"/>
          <w:lang w:val="en-US"/>
        </w:rPr>
        <w:t>The practice of everyday life</w:t>
      </w:r>
      <w:r>
        <w:rPr>
          <w:rStyle w:val="None"/>
          <w:rFonts w:ascii="Arial" w:hAnsi="Arial"/>
          <w:shd w:val="clear" w:color="auto" w:fill="ffffff"/>
          <w:rtl w:val="0"/>
          <w:lang w:val="en-US"/>
        </w:rPr>
        <w:t>. University of California Press. (Originally in 1984).</w:t>
      </w:r>
    </w:p>
    <w:p>
      <w:pPr>
        <w:pStyle w:val="Body A A"/>
        <w:suppressAutoHyphens w:val="1"/>
        <w:ind w:left="360" w:firstLine="0"/>
        <w:jc w:val="both"/>
        <w:rPr>
          <w:rFonts w:ascii="Arial" w:cs="Arial" w:hAnsi="Arial" w:eastAsia="Arial"/>
          <w:b w:val="1"/>
          <w:bCs w:val="1"/>
          <w:shd w:val="clear" w:color="auto" w:fill="ffffff"/>
        </w:rPr>
      </w:pPr>
    </w:p>
    <w:p>
      <w:pPr>
        <w:pStyle w:val="Body A A"/>
        <w:suppressAutoHyphens w:val="1"/>
        <w:jc w:val="both"/>
        <w:rPr>
          <w:rStyle w:val="Hyperlink.4"/>
          <w:rFonts w:ascii="Arial" w:cs="Arial" w:hAnsi="Arial" w:eastAsia="Arial"/>
        </w:rPr>
      </w:pPr>
      <w:r>
        <w:rPr>
          <w:rStyle w:val="None"/>
          <w:rFonts w:ascii="Arial" w:hAnsi="Arial"/>
          <w:shd w:val="clear" w:color="auto" w:fill="ffffff"/>
          <w:rtl w:val="0"/>
          <w:lang w:val="en-US"/>
        </w:rPr>
        <w:t>Despre</w:t>
      </w:r>
      <w:r>
        <w:rPr>
          <w:rStyle w:val="None"/>
          <w:rFonts w:ascii="Arial" w:hAnsi="Arial" w:hint="default"/>
          <w:shd w:val="clear" w:color="auto" w:fill="ffffff"/>
          <w:rtl w:val="0"/>
          <w:lang w:val="en-US"/>
        </w:rPr>
        <w:t>́</w:t>
      </w:r>
      <w:r>
        <w:rPr>
          <w:rStyle w:val="None"/>
          <w:rFonts w:ascii="Arial" w:hAnsi="Arial"/>
          <w:shd w:val="clear" w:color="auto" w:fill="ffffff"/>
          <w:rtl w:val="0"/>
          <w:lang w:val="en-US"/>
        </w:rPr>
        <w:t xml:space="preserve">s, C., Vachon, G., &amp; Fortin, A. (2011) Implementing transdisciplinarity: Architecture and urban planning at work. In Doucet, I. and Jassens, N. (eds.), </w:t>
      </w:r>
      <w:r>
        <w:rPr>
          <w:rStyle w:val="None"/>
          <w:rFonts w:ascii="Arial" w:hAnsi="Arial"/>
          <w:i w:val="1"/>
          <w:iCs w:val="1"/>
          <w:shd w:val="clear" w:color="auto" w:fill="ffffff"/>
          <w:rtl w:val="0"/>
          <w:lang w:val="en-US"/>
        </w:rPr>
        <w:t>Transdisciplinary knowledge production in architecture and urbanism towards hybrid modes of inquiry</w:t>
      </w:r>
      <w:r>
        <w:rPr>
          <w:rStyle w:val="None"/>
          <w:rFonts w:ascii="Arial" w:hAnsi="Arial"/>
          <w:shd w:val="clear" w:color="auto" w:fill="ffffff"/>
          <w:rtl w:val="0"/>
          <w:lang w:val="en-US"/>
        </w:rPr>
        <w:t xml:space="preserve"> </w:t>
      </w:r>
      <w:r>
        <w:rPr>
          <w:rStyle w:val="None"/>
          <w:rFonts w:ascii="Arial" w:hAnsi="Arial"/>
          <w:u w:color="ff0000"/>
          <w:shd w:val="clear" w:color="auto" w:fill="ffffff"/>
          <w:rtl w:val="0"/>
          <w:lang w:val="en-US"/>
        </w:rPr>
        <w:t xml:space="preserve">(pp. 33-49). </w:t>
      </w:r>
      <w:r>
        <w:rPr>
          <w:rStyle w:val="None"/>
          <w:rFonts w:ascii="Arial" w:hAnsi="Arial"/>
          <w:shd w:val="clear" w:color="auto" w:fill="ffffff"/>
          <w:rtl w:val="0"/>
          <w:lang w:val="en-US"/>
        </w:rPr>
        <w:t>Urban and Landscape Perspectives 98. Springer.</w:t>
      </w:r>
      <w:r>
        <w:rPr>
          <w:rStyle w:val="None"/>
          <w:rFonts w:ascii="Arial" w:hAnsi="Arial" w:hint="default"/>
          <w:shd w:val="clear" w:color="auto" w:fill="ffffff"/>
          <w:rtl w:val="0"/>
          <w:lang w:val="en-US"/>
        </w:rPr>
        <w:t> </w:t>
      </w:r>
      <w:r>
        <w:rPr>
          <w:rStyle w:val="Hyperlink.4"/>
          <w:rFonts w:ascii="Arial" w:cs="Arial" w:hAnsi="Arial" w:eastAsia="Arial"/>
        </w:rPr>
        <w:fldChar w:fldCharType="begin" w:fldLock="0"/>
      </w:r>
      <w:r>
        <w:rPr>
          <w:rStyle w:val="Hyperlink.4"/>
          <w:rFonts w:ascii="Arial" w:cs="Arial" w:hAnsi="Arial" w:eastAsia="Arial"/>
        </w:rPr>
        <w:instrText xml:space="preserve"> HYPERLINK "https://doi.org/10.1007/978-94-007-0104-5_3"</w:instrText>
      </w:r>
      <w:r>
        <w:rPr>
          <w:rStyle w:val="Hyperlink.4"/>
          <w:rFonts w:ascii="Arial" w:cs="Arial" w:hAnsi="Arial" w:eastAsia="Arial"/>
        </w:rPr>
        <w:fldChar w:fldCharType="separate" w:fldLock="0"/>
      </w:r>
      <w:r>
        <w:rPr>
          <w:rStyle w:val="Hyperlink.4"/>
          <w:rFonts w:ascii="Arial" w:hAnsi="Arial"/>
          <w:rtl w:val="0"/>
          <w:lang w:val="en-US"/>
        </w:rPr>
        <w:t>https://doi.org/10.1007/978-94-007-0104-5_3</w:t>
      </w:r>
      <w:r>
        <w:rPr>
          <w:rFonts w:ascii="Arial" w:cs="Arial" w:hAnsi="Arial" w:eastAsia="Arial"/>
        </w:rPr>
        <w:fldChar w:fldCharType="end" w:fldLock="0"/>
      </w:r>
      <w:r>
        <w:rPr>
          <w:rStyle w:val="Hyperlink.4"/>
          <w:rFonts w:ascii="Arial" w:hAnsi="Arial"/>
          <w:rtl w:val="0"/>
          <w:lang w:val="en-US"/>
        </w:rPr>
        <w:t xml:space="preserve">. </w:t>
      </w:r>
    </w:p>
    <w:p>
      <w:pPr>
        <w:pStyle w:val="Body A A"/>
        <w:suppressAutoHyphens w:val="1"/>
        <w:ind w:left="360" w:firstLine="0"/>
        <w:jc w:val="both"/>
        <w:rPr>
          <w:rFonts w:ascii="Arial" w:cs="Arial" w:hAnsi="Arial" w:eastAsia="Arial"/>
          <w:shd w:val="clear" w:color="auto" w:fill="ffffff"/>
        </w:rPr>
      </w:pPr>
    </w:p>
    <w:p>
      <w:pPr>
        <w:pStyle w:val="Body A A"/>
        <w:suppressAutoHyphens w:val="1"/>
        <w:jc w:val="both"/>
        <w:rPr>
          <w:rFonts w:ascii="Arial" w:cs="Arial" w:hAnsi="Arial" w:eastAsia="Arial"/>
        </w:rPr>
      </w:pPr>
      <w:r>
        <w:rPr>
          <w:rFonts w:ascii="Arial" w:hAnsi="Arial"/>
          <w:rtl w:val="0"/>
          <w:lang w:val="en-US"/>
        </w:rPr>
        <w:t>Eker, G</w:t>
      </w:r>
      <w:r>
        <w:rPr>
          <w:rFonts w:ascii="Arial" w:hAnsi="Arial" w:hint="default"/>
          <w:rtl w:val="0"/>
          <w:lang w:val="en-US"/>
        </w:rPr>
        <w:t>ü</w:t>
      </w:r>
      <w:r>
        <w:rPr>
          <w:rFonts w:ascii="Arial" w:hAnsi="Arial"/>
          <w:rtl w:val="0"/>
          <w:lang w:val="en-US"/>
        </w:rPr>
        <w:t>l</w:t>
      </w:r>
      <w:r>
        <w:rPr>
          <w:rFonts w:ascii="Arial" w:hAnsi="Arial" w:hint="default"/>
          <w:rtl w:val="0"/>
          <w:lang w:val="en-US"/>
        </w:rPr>
        <w:t>ş</w:t>
      </w:r>
      <w:r>
        <w:rPr>
          <w:rFonts w:ascii="Arial" w:hAnsi="Arial"/>
          <w:rtl w:val="0"/>
          <w:lang w:val="en-US"/>
        </w:rPr>
        <w:t xml:space="preserve">ah (2022) </w:t>
      </w:r>
      <w:r>
        <w:rPr>
          <w:rStyle w:val="None"/>
          <w:rFonts w:ascii="Arial" w:hAnsi="Arial"/>
          <w:i w:val="1"/>
          <w:iCs w:val="1"/>
          <w:rtl w:val="0"/>
          <w:lang w:val="en-US"/>
        </w:rPr>
        <w:t>Integrating public space designs with participatory methods: Space-making practices and implementations</w:t>
      </w:r>
      <w:r>
        <w:rPr>
          <w:rFonts w:ascii="Arial" w:hAnsi="Arial"/>
          <w:rtl w:val="0"/>
          <w:lang w:val="en-US"/>
        </w:rPr>
        <w:t>. UNDP T</w:t>
      </w:r>
      <w:r>
        <w:rPr>
          <w:rFonts w:ascii="Arial" w:hAnsi="Arial" w:hint="default"/>
          <w:rtl w:val="0"/>
          <w:lang w:val="en-US"/>
        </w:rPr>
        <w:t>ü</w:t>
      </w:r>
      <w:r>
        <w:rPr>
          <w:rFonts w:ascii="Arial" w:hAnsi="Arial"/>
          <w:rtl w:val="0"/>
          <w:lang w:val="en-US"/>
        </w:rPr>
        <w:t>rkiye. [Online] available at: https://www.undp.org/turkiye/blog/integrating-public-space-designs-participatory-methods-space-making-practices-and-implementations.</w:t>
      </w:r>
    </w:p>
    <w:p>
      <w:pPr>
        <w:pStyle w:val="Body A A"/>
        <w:suppressAutoHyphens w:val="1"/>
        <w:ind w:left="360" w:firstLine="0"/>
        <w:jc w:val="both"/>
        <w:rPr>
          <w:rFonts w:ascii="Arial" w:cs="Arial" w:hAnsi="Arial" w:eastAsia="Arial"/>
        </w:rPr>
      </w:pPr>
    </w:p>
    <w:p>
      <w:pPr>
        <w:pStyle w:val="Body A A"/>
        <w:suppressAutoHyphens w:val="1"/>
        <w:jc w:val="both"/>
        <w:rPr>
          <w:rStyle w:val="None"/>
          <w:rFonts w:ascii="Arial" w:cs="Arial" w:hAnsi="Arial" w:eastAsia="Arial"/>
          <w:i w:val="1"/>
          <w:iCs w:val="1"/>
        </w:rPr>
      </w:pPr>
      <w:r>
        <w:rPr>
          <w:rFonts w:ascii="Arial" w:hAnsi="Arial"/>
          <w:rtl w:val="0"/>
          <w:lang w:val="en-US"/>
        </w:rPr>
        <w:t xml:space="preserve">Gibbons, Michael, Limoges, Camille, Nowotny, Helga, Schwartzman, Simon, Scott, Peter and Trow, Martin A. (1994) </w:t>
      </w:r>
      <w:r>
        <w:rPr>
          <w:rStyle w:val="None"/>
          <w:rFonts w:ascii="Arial" w:hAnsi="Arial"/>
          <w:i w:val="1"/>
          <w:iCs w:val="1"/>
          <w:rtl w:val="0"/>
          <w:lang w:val="en-US"/>
        </w:rPr>
        <w:t xml:space="preserve">The new production of knowledge: The dynamics of </w:t>
      </w:r>
    </w:p>
    <w:p>
      <w:pPr>
        <w:pStyle w:val="Default"/>
        <w:suppressAutoHyphens w:val="1"/>
        <w:spacing w:before="0" w:line="240" w:lineRule="auto"/>
        <w:rPr>
          <w:rStyle w:val="Hyperlink.4"/>
          <w:rFonts w:ascii="Arial" w:cs="Arial" w:hAnsi="Arial" w:eastAsia="Arial"/>
        </w:rPr>
      </w:pPr>
      <w:r>
        <w:rPr>
          <w:rStyle w:val="None"/>
          <w:rFonts w:ascii="Arial" w:hAnsi="Arial"/>
          <w:i w:val="1"/>
          <w:iCs w:val="1"/>
          <w:shd w:val="clear" w:color="auto" w:fill="ffffff"/>
          <w:rtl w:val="0"/>
          <w:lang w:val="en-US"/>
        </w:rPr>
        <w:t>science and research in contemporary societies</w:t>
      </w:r>
      <w:r>
        <w:rPr>
          <w:rStyle w:val="Hyperlink.4"/>
          <w:rFonts w:ascii="Arial" w:hAnsi="Arial"/>
          <w:rtl w:val="0"/>
          <w:lang w:val="en-US"/>
        </w:rPr>
        <w:t>. Sage: London.</w:t>
      </w:r>
    </w:p>
    <w:p>
      <w:pPr>
        <w:pStyle w:val="Default"/>
        <w:suppressAutoHyphens w:val="1"/>
        <w:spacing w:before="0" w:line="240" w:lineRule="auto"/>
        <w:rPr>
          <w:rFonts w:ascii="Arial" w:cs="Arial" w:hAnsi="Arial" w:eastAsia="Arial"/>
          <w:sz w:val="27"/>
          <w:szCs w:val="27"/>
          <w:shd w:val="clear" w:color="auto" w:fill="ffffff"/>
        </w:rPr>
      </w:pPr>
    </w:p>
    <w:p>
      <w:pPr>
        <w:pStyle w:val="Body A A"/>
        <w:suppressAutoHyphens w:val="1"/>
        <w:jc w:val="both"/>
        <w:rPr>
          <w:rFonts w:ascii="Arial" w:cs="Arial" w:hAnsi="Arial" w:eastAsia="Arial"/>
        </w:rPr>
      </w:pPr>
      <w:r>
        <w:rPr>
          <w:rFonts w:ascii="Arial" w:hAnsi="Arial"/>
          <w:rtl w:val="0"/>
          <w:lang w:val="en-US"/>
        </w:rPr>
        <w:t>G</w:t>
      </w:r>
      <w:r>
        <w:rPr>
          <w:rFonts w:ascii="Arial" w:hAnsi="Arial" w:hint="default"/>
          <w:rtl w:val="0"/>
          <w:lang w:val="en-US"/>
        </w:rPr>
        <w:t>ü</w:t>
      </w:r>
      <w:r>
        <w:rPr>
          <w:rFonts w:ascii="Arial" w:hAnsi="Arial"/>
          <w:rtl w:val="0"/>
          <w:lang w:val="en-US"/>
        </w:rPr>
        <w:t>n, Ahmet, Pak, Burak and Demir, Y</w:t>
      </w:r>
      <w:r>
        <w:rPr>
          <w:rFonts w:ascii="Arial" w:hAnsi="Arial" w:hint="default"/>
          <w:rtl w:val="0"/>
          <w:lang w:val="en-US"/>
        </w:rPr>
        <w:t>ü</w:t>
      </w:r>
      <w:r>
        <w:rPr>
          <w:rFonts w:ascii="Arial" w:hAnsi="Arial"/>
          <w:rtl w:val="0"/>
          <w:lang w:val="en-US"/>
        </w:rPr>
        <w:t>ksel (2020) Responding to the urban transformation challenges in Turkey: A participatory design model for Istanbul.</w:t>
      </w:r>
      <w:r>
        <w:rPr>
          <w:rFonts w:ascii="Arial" w:hAnsi="Arial" w:hint="default"/>
          <w:rtl w:val="0"/>
          <w:lang w:val="en-US"/>
        </w:rPr>
        <w:t> </w:t>
      </w:r>
      <w:r>
        <w:rPr>
          <w:rStyle w:val="None"/>
          <w:rFonts w:ascii="Arial" w:hAnsi="Arial"/>
          <w:i w:val="1"/>
          <w:iCs w:val="1"/>
          <w:rtl w:val="0"/>
          <w:lang w:val="en-US"/>
        </w:rPr>
        <w:t>International Journal of Urban Sustainable Development</w:t>
      </w:r>
      <w:r>
        <w:rPr>
          <w:rFonts w:ascii="Arial" w:hAnsi="Arial"/>
          <w:rtl w:val="0"/>
          <w:lang w:val="en-US"/>
        </w:rPr>
        <w:t>,</w:t>
      </w:r>
      <w:r>
        <w:rPr>
          <w:rFonts w:ascii="Arial" w:hAnsi="Arial" w:hint="default"/>
          <w:rtl w:val="0"/>
          <w:lang w:val="en-US"/>
        </w:rPr>
        <w:t> </w:t>
      </w:r>
      <w:r>
        <w:rPr>
          <w:rFonts w:ascii="Arial" w:hAnsi="Arial"/>
          <w:rtl w:val="0"/>
          <w:lang w:val="en-US"/>
        </w:rPr>
        <w:t>13(1), pp. 32</w:t>
      </w:r>
      <w:r>
        <w:rPr>
          <w:rFonts w:ascii="Arial" w:hAnsi="Arial" w:hint="default"/>
          <w:rtl w:val="0"/>
          <w:lang w:val="en-US"/>
        </w:rPr>
        <w:t>–</w:t>
      </w:r>
      <w:r>
        <w:rPr>
          <w:rFonts w:ascii="Arial" w:hAnsi="Arial"/>
          <w:rtl w:val="0"/>
          <w:lang w:val="en-US"/>
        </w:rPr>
        <w:t>55. https://doi.org/10.1080/19463138.2020.1740707.</w:t>
      </w:r>
    </w:p>
    <w:p>
      <w:pPr>
        <w:pStyle w:val="Body A A"/>
        <w:suppressAutoHyphens w:val="1"/>
        <w:ind w:left="360" w:firstLine="0"/>
        <w:jc w:val="both"/>
        <w:rPr>
          <w:rFonts w:ascii="Arial" w:cs="Arial" w:hAnsi="Arial" w:eastAsia="Arial"/>
          <w:shd w:val="clear" w:color="auto" w:fill="ffffff"/>
        </w:rPr>
      </w:pPr>
    </w:p>
    <w:p>
      <w:pPr>
        <w:pStyle w:val="Body A A"/>
        <w:suppressAutoHyphens w:val="1"/>
        <w:jc w:val="both"/>
        <w:rPr>
          <w:rFonts w:ascii="Arial" w:cs="Arial" w:hAnsi="Arial" w:eastAsia="Arial"/>
        </w:rPr>
      </w:pPr>
      <w:r>
        <w:rPr>
          <w:rFonts w:ascii="Arial" w:hAnsi="Arial"/>
          <w:rtl w:val="0"/>
          <w:lang w:val="en-US"/>
        </w:rPr>
        <w:t>G</w:t>
      </w:r>
      <w:r>
        <w:rPr>
          <w:rFonts w:ascii="Arial" w:hAnsi="Arial" w:hint="default"/>
          <w:rtl w:val="0"/>
          <w:lang w:val="en-US"/>
        </w:rPr>
        <w:t>ü</w:t>
      </w:r>
      <w:r>
        <w:rPr>
          <w:rFonts w:ascii="Arial" w:hAnsi="Arial"/>
          <w:rtl w:val="0"/>
          <w:lang w:val="en-US"/>
        </w:rPr>
        <w:t>n</w:t>
      </w:r>
      <w:r>
        <w:rPr>
          <w:rFonts w:ascii="Arial" w:hAnsi="Arial" w:hint="default"/>
          <w:rtl w:val="0"/>
          <w:lang w:val="en-US"/>
        </w:rPr>
        <w:t>ç</w:t>
      </w:r>
      <w:r>
        <w:rPr>
          <w:rFonts w:ascii="Arial" w:hAnsi="Arial"/>
          <w:rtl w:val="0"/>
          <w:lang w:val="en-US"/>
        </w:rPr>
        <w:t xml:space="preserve">, Hayrettin (2021) </w:t>
      </w:r>
      <w:r>
        <w:rPr>
          <w:rStyle w:val="None"/>
          <w:rFonts w:ascii="Arial" w:hAnsi="Arial"/>
          <w:i w:val="1"/>
          <w:iCs w:val="1"/>
          <w:rtl w:val="0"/>
          <w:lang w:val="en-US"/>
        </w:rPr>
        <w:t>Creating spaces for kids in Istanbul: The transformation of Z</w:t>
      </w:r>
      <w:r>
        <w:rPr>
          <w:rStyle w:val="None"/>
          <w:rFonts w:ascii="Arial" w:hAnsi="Arial" w:hint="default"/>
          <w:i w:val="1"/>
          <w:iCs w:val="1"/>
          <w:rtl w:val="0"/>
          <w:lang w:val="en-US"/>
        </w:rPr>
        <w:t>ü</w:t>
      </w:r>
      <w:r>
        <w:rPr>
          <w:rStyle w:val="None"/>
          <w:rFonts w:ascii="Arial" w:hAnsi="Arial"/>
          <w:i w:val="1"/>
          <w:iCs w:val="1"/>
          <w:rtl w:val="0"/>
          <w:lang w:val="en-US"/>
        </w:rPr>
        <w:t>mr</w:t>
      </w:r>
      <w:r>
        <w:rPr>
          <w:rStyle w:val="None"/>
          <w:rFonts w:ascii="Arial" w:hAnsi="Arial" w:hint="default"/>
          <w:i w:val="1"/>
          <w:iCs w:val="1"/>
          <w:rtl w:val="0"/>
          <w:lang w:val="en-US"/>
        </w:rPr>
        <w:t>ü</w:t>
      </w:r>
      <w:r>
        <w:rPr>
          <w:rStyle w:val="None"/>
          <w:rFonts w:ascii="Arial" w:hAnsi="Arial"/>
          <w:i w:val="1"/>
          <w:iCs w:val="1"/>
          <w:rtl w:val="0"/>
          <w:lang w:val="en-US"/>
        </w:rPr>
        <w:t>tevler Square</w:t>
      </w:r>
      <w:r>
        <w:rPr>
          <w:rFonts w:ascii="Arial" w:hAnsi="Arial"/>
          <w:rtl w:val="0"/>
          <w:lang w:val="en-US"/>
        </w:rPr>
        <w:t xml:space="preserve">. Global Designing Cities Initiative [Online] available at: </w:t>
      </w:r>
      <w:r>
        <w:rPr>
          <w:rStyle w:val="Hyperlink.5"/>
          <w:rFonts w:ascii="Arial" w:cs="Arial" w:hAnsi="Arial" w:eastAsia="Arial"/>
        </w:rPr>
        <w:fldChar w:fldCharType="begin" w:fldLock="0"/>
      </w:r>
      <w:r>
        <w:rPr>
          <w:rStyle w:val="Hyperlink.5"/>
          <w:rFonts w:ascii="Arial" w:cs="Arial" w:hAnsi="Arial" w:eastAsia="Arial"/>
        </w:rPr>
        <w:instrText xml:space="preserve"> HYPERLINK "https://globaldesigningcities.org/update/transformation-of-zumrutevler-square/"</w:instrText>
      </w:r>
      <w:r>
        <w:rPr>
          <w:rStyle w:val="Hyperlink.5"/>
          <w:rFonts w:ascii="Arial" w:cs="Arial" w:hAnsi="Arial" w:eastAsia="Arial"/>
        </w:rPr>
        <w:fldChar w:fldCharType="separate" w:fldLock="0"/>
      </w:r>
      <w:r>
        <w:rPr>
          <w:rStyle w:val="Hyperlink.5"/>
          <w:rFonts w:ascii="Arial" w:hAnsi="Arial"/>
          <w:rtl w:val="0"/>
          <w:lang w:val="en-US"/>
        </w:rPr>
        <w:t>https://globaldesigningcities.org/update/transformation-of-zumrutevler-square/</w:t>
      </w:r>
      <w:r>
        <w:rPr>
          <w:rFonts w:ascii="Arial" w:cs="Arial" w:hAnsi="Arial" w:eastAsia="Arial"/>
        </w:rPr>
        <w:fldChar w:fldCharType="end" w:fldLock="0"/>
      </w:r>
      <w:r>
        <w:rPr>
          <w:rFonts w:ascii="Arial" w:hAnsi="Arial"/>
          <w:rtl w:val="0"/>
          <w:lang w:val="en-US"/>
        </w:rPr>
        <w:t xml:space="preserve">. </w:t>
      </w:r>
    </w:p>
    <w:p>
      <w:pPr>
        <w:pStyle w:val="Body A A"/>
        <w:suppressAutoHyphens w:val="1"/>
        <w:ind w:left="360" w:firstLine="0"/>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Hirsh Hadorn, Gertrude (2008) Unity of knowledge in transdisciplinary research for sustainability. In Hirsch Hadorn, G. (ed.) </w:t>
      </w:r>
      <w:r>
        <w:rPr>
          <w:rStyle w:val="None"/>
          <w:rFonts w:ascii="Arial" w:hAnsi="Arial"/>
          <w:i w:val="1"/>
          <w:iCs w:val="1"/>
          <w:rtl w:val="0"/>
          <w:lang w:val="en-US"/>
        </w:rPr>
        <w:t>Unity of knowledge in transdisciplinary research for sustainability</w:t>
      </w:r>
      <w:r>
        <w:rPr>
          <w:rFonts w:ascii="Arial" w:hAnsi="Arial"/>
          <w:rtl w:val="0"/>
          <w:lang w:val="en-US"/>
        </w:rPr>
        <w:t xml:space="preserve"> (Vol. I) (pp. 1-34). UNESCO-EOLSS. [Online] available at: http://eolss.net/Sample-Chapters/C04/E6-49.pdf.</w:t>
      </w:r>
    </w:p>
    <w:p>
      <w:pPr>
        <w:pStyle w:val="Body A A"/>
        <w:suppressAutoHyphens w:val="1"/>
        <w:jc w:val="both"/>
        <w:rPr>
          <w:rFonts w:ascii="Arial" w:cs="Arial" w:hAnsi="Arial" w:eastAsia="Arial"/>
          <w:kern w:val="0"/>
          <w:u w:color="030303"/>
        </w:rPr>
      </w:pPr>
    </w:p>
    <w:p>
      <w:pPr>
        <w:pStyle w:val="Body A A"/>
        <w:suppressAutoHyphens w:val="1"/>
        <w:jc w:val="both"/>
        <w:rPr>
          <w:rStyle w:val="None"/>
          <w:rFonts w:ascii="Arial" w:cs="Arial" w:hAnsi="Arial" w:eastAsia="Arial"/>
          <w:kern w:val="0"/>
          <w:u w:color="030303"/>
        </w:rPr>
      </w:pPr>
      <w:r>
        <w:rPr>
          <w:rStyle w:val="None"/>
          <w:rFonts w:ascii="Arial" w:hAnsi="Arial"/>
          <w:kern w:val="0"/>
          <w:u w:color="030303"/>
          <w:rtl w:val="0"/>
          <w:lang w:val="en-US"/>
        </w:rPr>
        <w:t xml:space="preserve">Holling, C.S. (1973) Resilience and stability of ecological systems. </w:t>
      </w:r>
      <w:r>
        <w:rPr>
          <w:rStyle w:val="None"/>
          <w:rFonts w:ascii="Arial" w:hAnsi="Arial"/>
          <w:i w:val="1"/>
          <w:iCs w:val="1"/>
          <w:kern w:val="0"/>
          <w:u w:color="030303"/>
          <w:rtl w:val="0"/>
          <w:lang w:val="en-US"/>
        </w:rPr>
        <w:t>Annual Review of Ecology and Systematics</w:t>
      </w:r>
      <w:r>
        <w:rPr>
          <w:rStyle w:val="None"/>
          <w:rFonts w:ascii="Arial" w:hAnsi="Arial"/>
          <w:kern w:val="0"/>
          <w:u w:color="030303"/>
          <w:rtl w:val="0"/>
          <w:lang w:val="en-US"/>
        </w:rPr>
        <w:t xml:space="preserve"> 4, pp.1-23. https://doi.org/10.1146/annurev.es.04.110173.000245.</w:t>
      </w:r>
    </w:p>
    <w:p>
      <w:pPr>
        <w:pStyle w:val="Body A"/>
        <w:suppressAutoHyphens w:val="1"/>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IBB (Istanbul B</w:t>
      </w:r>
      <w:r>
        <w:rPr>
          <w:rFonts w:ascii="Arial" w:hAnsi="Arial" w:hint="default"/>
          <w:rtl w:val="0"/>
          <w:lang w:val="en-US"/>
        </w:rPr>
        <w:t>ü</w:t>
      </w:r>
      <w:r>
        <w:rPr>
          <w:rFonts w:ascii="Arial" w:hAnsi="Arial"/>
          <w:rtl w:val="0"/>
          <w:lang w:val="en-US"/>
        </w:rPr>
        <w:t>y</w:t>
      </w:r>
      <w:r>
        <w:rPr>
          <w:rFonts w:ascii="Arial" w:hAnsi="Arial" w:hint="default"/>
          <w:rtl w:val="0"/>
          <w:lang w:val="en-US"/>
        </w:rPr>
        <w:t>ü</w:t>
      </w:r>
      <w:r>
        <w:rPr>
          <w:rFonts w:ascii="Arial" w:hAnsi="Arial"/>
          <w:rtl w:val="0"/>
          <w:lang w:val="en-US"/>
        </w:rPr>
        <w:t>k</w:t>
      </w:r>
      <w:r>
        <w:rPr>
          <w:rFonts w:ascii="Arial" w:hAnsi="Arial" w:hint="default"/>
          <w:rtl w:val="0"/>
          <w:lang w:val="en-US"/>
        </w:rPr>
        <w:t>ş</w:t>
      </w:r>
      <w:r>
        <w:rPr>
          <w:rFonts w:ascii="Arial" w:hAnsi="Arial"/>
          <w:rtl w:val="0"/>
          <w:lang w:val="en-US"/>
        </w:rPr>
        <w:t xml:space="preserve">ehir Belediyesi) (n.d.). </w:t>
      </w:r>
      <w:r>
        <w:rPr>
          <w:rStyle w:val="None"/>
          <w:rFonts w:ascii="Arial" w:hAnsi="Arial"/>
          <w:i w:val="1"/>
          <w:iCs w:val="1"/>
          <w:rtl w:val="0"/>
          <w:lang w:val="en-US"/>
        </w:rPr>
        <w:t>Yaya dura</w:t>
      </w:r>
      <w:r>
        <w:rPr>
          <w:rStyle w:val="None"/>
          <w:rFonts w:ascii="Arial" w:hAnsi="Arial" w:hint="default"/>
          <w:i w:val="1"/>
          <w:iCs w:val="1"/>
          <w:rtl w:val="0"/>
          <w:lang w:val="en-US"/>
        </w:rPr>
        <w:t>ğı İ</w:t>
      </w:r>
      <w:r>
        <w:rPr>
          <w:rStyle w:val="None"/>
          <w:rFonts w:ascii="Arial" w:hAnsi="Arial"/>
          <w:i w:val="1"/>
          <w:iCs w:val="1"/>
          <w:rtl w:val="0"/>
          <w:lang w:val="en-US"/>
        </w:rPr>
        <w:t>stanbul</w:t>
      </w:r>
      <w:r>
        <w:rPr>
          <w:rFonts w:ascii="Arial" w:hAnsi="Arial"/>
          <w:rtl w:val="0"/>
          <w:lang w:val="en-US"/>
        </w:rPr>
        <w:t xml:space="preserve">. [Online] available at: </w:t>
      </w:r>
      <w:r>
        <w:rPr>
          <w:rStyle w:val="Hyperlink.2"/>
          <w:rFonts w:ascii="Arial" w:cs="Arial" w:hAnsi="Arial" w:eastAsia="Arial"/>
        </w:rPr>
        <w:fldChar w:fldCharType="begin" w:fldLock="0"/>
      </w:r>
      <w:r>
        <w:rPr>
          <w:rStyle w:val="Hyperlink.2"/>
          <w:rFonts w:ascii="Arial" w:cs="Arial" w:hAnsi="Arial" w:eastAsia="Arial"/>
        </w:rPr>
        <w:instrText xml:space="preserve"> HYPERLINK "https://yayaduragi.ibb.istanbul/"</w:instrText>
      </w:r>
      <w:r>
        <w:rPr>
          <w:rStyle w:val="Hyperlink.2"/>
          <w:rFonts w:ascii="Arial" w:cs="Arial" w:hAnsi="Arial" w:eastAsia="Arial"/>
        </w:rPr>
        <w:fldChar w:fldCharType="separate" w:fldLock="0"/>
      </w:r>
      <w:r>
        <w:rPr>
          <w:rStyle w:val="Hyperlink.2"/>
          <w:rFonts w:ascii="Arial" w:hAnsi="Arial"/>
          <w:rtl w:val="0"/>
          <w:lang w:val="en-US"/>
        </w:rPr>
        <w:t>https://yayaduragi.ibb.istanbul/</w:t>
      </w:r>
      <w:r>
        <w:rPr>
          <w:rFonts w:ascii="Arial" w:cs="Arial" w:hAnsi="Arial" w:eastAsia="Arial"/>
        </w:rPr>
        <w:fldChar w:fldCharType="end" w:fldLock="0"/>
      </w:r>
      <w:r>
        <w:rPr>
          <w:rFonts w:ascii="Arial" w:hAnsi="Arial"/>
          <w:rtl w:val="0"/>
          <w:lang w:val="en-US"/>
        </w:rPr>
        <w:t>.</w:t>
      </w:r>
    </w:p>
    <w:p>
      <w:pPr>
        <w:pStyle w:val="Body A A"/>
        <w:suppressAutoHyphens w:val="1"/>
        <w:ind w:left="360" w:firstLine="0"/>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Iturralde, Belen (2021) Superblocks in Barcelona. Case study for the TuneOurBlock project. Commissioned by LAUT (Landscape architecture and urban transformation). [Online] available at:  </w:t>
      </w:r>
      <w:r>
        <w:rPr>
          <w:rFonts w:ascii="Arial" w:cs="Arial" w:hAnsi="Arial" w:eastAsia="Arial"/>
        </w:rPr>
        <w:fldChar w:fldCharType="begin" w:fldLock="0"/>
      </w:r>
      <w:r>
        <w:rPr>
          <w:rFonts w:ascii="Arial" w:cs="Arial" w:hAnsi="Arial" w:eastAsia="Arial"/>
        </w:rPr>
        <w:instrText xml:space="preserve"> HYPERLINK "https://www.tuneourblock.eu/wp-content/uploads/2024/09/TuneOurBlock_WP02_case-study_Superblocks-in-Barcelona.pdf"</w:instrText>
      </w:r>
      <w:r>
        <w:rPr>
          <w:rFonts w:ascii="Arial" w:cs="Arial" w:hAnsi="Arial" w:eastAsia="Arial"/>
        </w:rPr>
        <w:fldChar w:fldCharType="separate" w:fldLock="0"/>
      </w:r>
      <w:r>
        <w:rPr>
          <w:rFonts w:ascii="Arial" w:hAnsi="Arial"/>
          <w:rtl w:val="0"/>
          <w:lang w:val="en-US"/>
        </w:rPr>
        <w:t>https://www.tuneourblock.eu/wp-content/uploads/2024/09/TuneOurBlock_WP02_case-study_Superblocks-in-Barcelona.pdf</w:t>
      </w:r>
      <w:r>
        <w:rPr>
          <w:rFonts w:ascii="Arial" w:cs="Arial" w:hAnsi="Arial" w:eastAsia="Arial"/>
        </w:rPr>
        <w:fldChar w:fldCharType="end" w:fldLock="0"/>
      </w:r>
      <w:r>
        <w:rPr>
          <w:rFonts w:ascii="Arial" w:hAnsi="Arial"/>
          <w:rtl w:val="0"/>
          <w:lang w:val="en-US"/>
        </w:rPr>
        <w:t>.</w:t>
      </w:r>
    </w:p>
    <w:p>
      <w:pPr>
        <w:pStyle w:val="Body A A"/>
        <w:suppressAutoHyphens w:val="1"/>
        <w:jc w:val="both"/>
        <w:rPr>
          <w:rFonts w:ascii="Arial" w:cs="Arial" w:hAnsi="Arial" w:eastAsia="Arial"/>
        </w:rPr>
      </w:pPr>
    </w:p>
    <w:p>
      <w:pPr>
        <w:pStyle w:val="Body A A"/>
        <w:suppressAutoHyphens w:val="1"/>
        <w:jc w:val="both"/>
        <w:rPr>
          <w:rStyle w:val="Hyperlink.4"/>
          <w:rFonts w:ascii="Arial" w:cs="Arial" w:hAnsi="Arial" w:eastAsia="Arial"/>
        </w:rPr>
      </w:pPr>
      <w:r>
        <w:rPr>
          <w:rStyle w:val="Hyperlink.4.0"/>
          <w:rFonts w:ascii="Arial" w:hAnsi="Arial" w:hint="default"/>
          <w:shd w:val="clear" w:color="auto" w:fill="ffffff"/>
          <w:rtl w:val="0"/>
          <w:lang w:val="en-US"/>
        </w:rPr>
        <w:t>İ</w:t>
      </w:r>
      <w:r>
        <w:rPr>
          <w:rStyle w:val="Hyperlink.4.0"/>
          <w:rFonts w:ascii="Arial" w:hAnsi="Arial"/>
          <w:shd w:val="clear" w:color="auto" w:fill="ffffff"/>
          <w:rtl w:val="0"/>
          <w:lang w:val="en-US"/>
        </w:rPr>
        <w:t>zci, Ferit and Geylani, Didem (2021) T</w:t>
      </w:r>
      <w:r>
        <w:rPr>
          <w:rStyle w:val="Hyperlink.4.0"/>
          <w:rFonts w:ascii="Arial" w:hAnsi="Arial" w:hint="default"/>
          <w:shd w:val="clear" w:color="auto" w:fill="ffffff"/>
          <w:rtl w:val="0"/>
          <w:lang w:val="en-US"/>
        </w:rPr>
        <w:t>ü</w:t>
      </w:r>
      <w:r>
        <w:rPr>
          <w:rStyle w:val="Hyperlink.4.0"/>
          <w:rFonts w:ascii="Arial" w:hAnsi="Arial"/>
          <w:shd w:val="clear" w:color="auto" w:fill="ffffff"/>
          <w:rtl w:val="0"/>
          <w:lang w:val="en-US"/>
        </w:rPr>
        <w:t>rkiye</w:t>
      </w:r>
      <w:r>
        <w:rPr>
          <w:rStyle w:val="None"/>
          <w:rFonts w:ascii="Arial" w:hAnsi="Arial" w:hint="default"/>
          <w:shd w:val="clear" w:color="auto" w:fill="ffffff"/>
          <w:rtl w:val="1"/>
          <w:lang w:val="ar-SA" w:bidi="ar-SA"/>
        </w:rPr>
        <w:t>’</w:t>
      </w:r>
      <w:r>
        <w:rPr>
          <w:rStyle w:val="Hyperlink.4.0"/>
          <w:rFonts w:ascii="Arial" w:hAnsi="Arial"/>
          <w:shd w:val="clear" w:color="auto" w:fill="ffffff"/>
          <w:rtl w:val="0"/>
          <w:lang w:val="en-US"/>
        </w:rPr>
        <w:t>de kat</w:t>
      </w:r>
      <w:r>
        <w:rPr>
          <w:rStyle w:val="Hyperlink.4.0"/>
          <w:rFonts w:ascii="Arial" w:hAnsi="Arial" w:hint="default"/>
          <w:shd w:val="clear" w:color="auto" w:fill="ffffff"/>
          <w:rtl w:val="0"/>
          <w:lang w:val="en-US"/>
        </w:rPr>
        <w:t>ı</w:t>
      </w:r>
      <w:r>
        <w:rPr>
          <w:rStyle w:val="Hyperlink.4.0"/>
          <w:rFonts w:ascii="Arial" w:hAnsi="Arial"/>
          <w:shd w:val="clear" w:color="auto" w:fill="ffffff"/>
          <w:rtl w:val="0"/>
          <w:lang w:val="en-US"/>
        </w:rPr>
        <w:t>l</w:t>
      </w:r>
      <w:r>
        <w:rPr>
          <w:rStyle w:val="Hyperlink.4.0"/>
          <w:rFonts w:ascii="Arial" w:hAnsi="Arial" w:hint="default"/>
          <w:shd w:val="clear" w:color="auto" w:fill="ffffff"/>
          <w:rtl w:val="0"/>
          <w:lang w:val="en-US"/>
        </w:rPr>
        <w:t>ı</w:t>
      </w:r>
      <w:r>
        <w:rPr>
          <w:rStyle w:val="Hyperlink.4.0"/>
          <w:rFonts w:ascii="Arial" w:hAnsi="Arial"/>
          <w:shd w:val="clear" w:color="auto" w:fill="ffffff"/>
          <w:rtl w:val="0"/>
          <w:lang w:val="en-US"/>
        </w:rPr>
        <w:t>mc</w:t>
      </w:r>
      <w:r>
        <w:rPr>
          <w:rStyle w:val="Hyperlink.4.0"/>
          <w:rFonts w:ascii="Arial" w:hAnsi="Arial" w:hint="default"/>
          <w:shd w:val="clear" w:color="auto" w:fill="ffffff"/>
          <w:rtl w:val="0"/>
          <w:lang w:val="en-US"/>
        </w:rPr>
        <w:t xml:space="preserve">ı </w:t>
      </w:r>
      <w:r>
        <w:rPr>
          <w:rStyle w:val="Hyperlink.4.0"/>
          <w:rFonts w:ascii="Arial" w:hAnsi="Arial"/>
          <w:shd w:val="clear" w:color="auto" w:fill="ffffff"/>
          <w:rtl w:val="0"/>
          <w:lang w:val="en-US"/>
        </w:rPr>
        <w:t>y</w:t>
      </w:r>
      <w:r>
        <w:rPr>
          <w:rStyle w:val="Hyperlink.4.0"/>
          <w:rFonts w:ascii="Arial" w:hAnsi="Arial" w:hint="default"/>
          <w:shd w:val="clear" w:color="auto" w:fill="ffffff"/>
          <w:rtl w:val="0"/>
          <w:lang w:val="en-US"/>
        </w:rPr>
        <w:t>ö</w:t>
      </w:r>
      <w:r>
        <w:rPr>
          <w:rStyle w:val="Hyperlink.4.0"/>
          <w:rFonts w:ascii="Arial" w:hAnsi="Arial"/>
          <w:shd w:val="clear" w:color="auto" w:fill="ffffff"/>
          <w:rtl w:val="0"/>
          <w:lang w:val="en-US"/>
        </w:rPr>
        <w:t>netim ve y</w:t>
      </w:r>
      <w:r>
        <w:rPr>
          <w:rStyle w:val="Hyperlink.4.0"/>
          <w:rFonts w:ascii="Arial" w:hAnsi="Arial" w:hint="default"/>
          <w:shd w:val="clear" w:color="auto" w:fill="ffffff"/>
          <w:rtl w:val="0"/>
          <w:lang w:val="en-US"/>
        </w:rPr>
        <w:t>ö</w:t>
      </w:r>
      <w:r>
        <w:rPr>
          <w:rStyle w:val="Hyperlink.4.0"/>
          <w:rFonts w:ascii="Arial" w:hAnsi="Arial"/>
          <w:shd w:val="clear" w:color="auto" w:fill="ffffff"/>
          <w:rtl w:val="0"/>
          <w:lang w:val="en-US"/>
        </w:rPr>
        <w:t>neti</w:t>
      </w:r>
      <w:r>
        <w:rPr>
          <w:rStyle w:val="Hyperlink.4.0"/>
          <w:rFonts w:ascii="Arial" w:hAnsi="Arial" w:hint="default"/>
          <w:shd w:val="clear" w:color="auto" w:fill="ffffff"/>
          <w:rtl w:val="0"/>
          <w:lang w:val="en-US"/>
        </w:rPr>
        <w:t>ş</w:t>
      </w:r>
      <w:r>
        <w:rPr>
          <w:rStyle w:val="Hyperlink.4.0"/>
          <w:rFonts w:ascii="Arial" w:hAnsi="Arial"/>
          <w:shd w:val="clear" w:color="auto" w:fill="ffffff"/>
          <w:rtl w:val="0"/>
          <w:lang w:val="en-US"/>
        </w:rPr>
        <w:t>imin uygulanabilirli</w:t>
      </w:r>
      <w:r>
        <w:rPr>
          <w:rStyle w:val="Hyperlink.4.0"/>
          <w:rFonts w:ascii="Arial" w:hAnsi="Arial" w:hint="default"/>
          <w:shd w:val="clear" w:color="auto" w:fill="ffffff"/>
          <w:rtl w:val="0"/>
          <w:lang w:val="en-US"/>
        </w:rPr>
        <w:t>ğ</w:t>
      </w:r>
      <w:r>
        <w:rPr>
          <w:rStyle w:val="Hyperlink.4.0"/>
          <w:rFonts w:ascii="Arial" w:hAnsi="Arial"/>
          <w:shd w:val="clear" w:color="auto" w:fill="ffffff"/>
          <w:rtl w:val="0"/>
          <w:lang w:val="en-US"/>
        </w:rPr>
        <w:t>inin 11. Kalk</w:t>
      </w:r>
      <w:r>
        <w:rPr>
          <w:rStyle w:val="Hyperlink.4.0"/>
          <w:rFonts w:ascii="Arial" w:hAnsi="Arial" w:hint="default"/>
          <w:shd w:val="clear" w:color="auto" w:fill="ffffff"/>
          <w:rtl w:val="0"/>
          <w:lang w:val="en-US"/>
        </w:rPr>
        <w:t>ı</w:t>
      </w:r>
      <w:r>
        <w:rPr>
          <w:rStyle w:val="Hyperlink.4.0"/>
          <w:rFonts w:ascii="Arial" w:hAnsi="Arial"/>
          <w:shd w:val="clear" w:color="auto" w:fill="ffffff"/>
          <w:rtl w:val="0"/>
          <w:lang w:val="en-US"/>
        </w:rPr>
        <w:t>nma Plan</w:t>
      </w:r>
      <w:r>
        <w:rPr>
          <w:rStyle w:val="Hyperlink.4.0"/>
          <w:rFonts w:ascii="Arial" w:hAnsi="Arial" w:hint="default"/>
          <w:shd w:val="clear" w:color="auto" w:fill="ffffff"/>
          <w:rtl w:val="0"/>
          <w:lang w:val="en-US"/>
        </w:rPr>
        <w:t>ı ç</w:t>
      </w:r>
      <w:r>
        <w:rPr>
          <w:rStyle w:val="Hyperlink.4.0"/>
          <w:rFonts w:ascii="Arial" w:hAnsi="Arial"/>
          <w:shd w:val="clear" w:color="auto" w:fill="ffffff"/>
          <w:rtl w:val="0"/>
          <w:lang w:val="en-US"/>
        </w:rPr>
        <w:t>er</w:t>
      </w:r>
      <w:r>
        <w:rPr>
          <w:rStyle w:val="Hyperlink.4.0"/>
          <w:rFonts w:ascii="Arial" w:hAnsi="Arial" w:hint="default"/>
          <w:shd w:val="clear" w:color="auto" w:fill="ffffff"/>
          <w:rtl w:val="0"/>
          <w:lang w:val="en-US"/>
        </w:rPr>
        <w:t>ç</w:t>
      </w:r>
      <w:r>
        <w:rPr>
          <w:rStyle w:val="Hyperlink.4.0"/>
          <w:rFonts w:ascii="Arial" w:hAnsi="Arial"/>
          <w:shd w:val="clear" w:color="auto" w:fill="ffffff"/>
          <w:rtl w:val="0"/>
          <w:lang w:val="en-US"/>
        </w:rPr>
        <w:t>evesinde de</w:t>
      </w:r>
      <w:r>
        <w:rPr>
          <w:rStyle w:val="Hyperlink.4.0"/>
          <w:rFonts w:ascii="Arial" w:hAnsi="Arial" w:hint="default"/>
          <w:shd w:val="clear" w:color="auto" w:fill="ffffff"/>
          <w:rtl w:val="0"/>
          <w:lang w:val="en-US"/>
        </w:rPr>
        <w:t>ğ</w:t>
      </w:r>
      <w:r>
        <w:rPr>
          <w:rStyle w:val="Hyperlink.4.0"/>
          <w:rFonts w:ascii="Arial" w:hAnsi="Arial"/>
          <w:shd w:val="clear" w:color="auto" w:fill="ffffff"/>
          <w:rtl w:val="0"/>
          <w:lang w:val="en-US"/>
        </w:rPr>
        <w:t>erlendirilmesi (</w:t>
      </w:r>
      <w:r>
        <w:rPr>
          <w:rStyle w:val="None"/>
          <w:rFonts w:ascii="Arial" w:hAnsi="Arial"/>
          <w:i w:val="1"/>
          <w:iCs w:val="1"/>
          <w:shd w:val="clear" w:color="auto" w:fill="ffffff"/>
          <w:rtl w:val="0"/>
          <w:lang w:val="en-US"/>
        </w:rPr>
        <w:t>Evaluation of participatory administration and good governance practices in Turkey in the framework of the eleventh development plan</w:t>
      </w:r>
      <w:r>
        <w:rPr>
          <w:rStyle w:val="Hyperlink.4.0"/>
          <w:rFonts w:ascii="Arial" w:hAnsi="Arial"/>
          <w:shd w:val="clear" w:color="auto" w:fill="ffffff"/>
          <w:rtl w:val="0"/>
          <w:lang w:val="en-US"/>
        </w:rPr>
        <w:t xml:space="preserve">). </w:t>
      </w:r>
      <w:r>
        <w:rPr>
          <w:rStyle w:val="None"/>
          <w:rFonts w:ascii="Arial" w:hAnsi="Arial"/>
          <w:i w:val="1"/>
          <w:iCs w:val="1"/>
          <w:shd w:val="clear" w:color="auto" w:fill="ffffff"/>
          <w:rtl w:val="0"/>
          <w:lang w:val="en-US"/>
        </w:rPr>
        <w:t>Bing</w:t>
      </w:r>
      <w:r>
        <w:rPr>
          <w:rStyle w:val="None"/>
          <w:rFonts w:ascii="Arial" w:hAnsi="Arial" w:hint="default"/>
          <w:i w:val="1"/>
          <w:iCs w:val="1"/>
          <w:shd w:val="clear" w:color="auto" w:fill="ffffff"/>
          <w:rtl w:val="0"/>
          <w:lang w:val="en-US"/>
        </w:rPr>
        <w:t>ö</w:t>
      </w:r>
      <w:r>
        <w:rPr>
          <w:rStyle w:val="None"/>
          <w:rFonts w:ascii="Arial" w:hAnsi="Arial"/>
          <w:i w:val="1"/>
          <w:iCs w:val="1"/>
          <w:shd w:val="clear" w:color="auto" w:fill="ffffff"/>
          <w:rtl w:val="0"/>
          <w:lang w:val="en-US"/>
        </w:rPr>
        <w:t xml:space="preserve">l </w:t>
      </w:r>
      <w:r>
        <w:rPr>
          <w:rStyle w:val="None"/>
          <w:rFonts w:ascii="Arial" w:hAnsi="Arial" w:hint="default"/>
          <w:i w:val="1"/>
          <w:iCs w:val="1"/>
          <w:shd w:val="clear" w:color="auto" w:fill="ffffff"/>
          <w:rtl w:val="0"/>
          <w:lang w:val="en-US"/>
        </w:rPr>
        <w:t>Ü</w:t>
      </w:r>
      <w:r>
        <w:rPr>
          <w:rStyle w:val="None"/>
          <w:rFonts w:ascii="Arial" w:hAnsi="Arial"/>
          <w:i w:val="1"/>
          <w:iCs w:val="1"/>
          <w:shd w:val="clear" w:color="auto" w:fill="ffffff"/>
          <w:rtl w:val="0"/>
          <w:lang w:val="en-US"/>
        </w:rPr>
        <w:t>niversitesi Sosyal Bilimler Enstit</w:t>
      </w:r>
      <w:r>
        <w:rPr>
          <w:rStyle w:val="None"/>
          <w:rFonts w:ascii="Arial" w:hAnsi="Arial" w:hint="default"/>
          <w:i w:val="1"/>
          <w:iCs w:val="1"/>
          <w:shd w:val="clear" w:color="auto" w:fill="ffffff"/>
          <w:rtl w:val="0"/>
          <w:lang w:val="en-US"/>
        </w:rPr>
        <w:t>ü</w:t>
      </w:r>
      <w:r>
        <w:rPr>
          <w:rStyle w:val="None"/>
          <w:rFonts w:ascii="Arial" w:hAnsi="Arial"/>
          <w:i w:val="1"/>
          <w:iCs w:val="1"/>
          <w:shd w:val="clear" w:color="auto" w:fill="ffffff"/>
          <w:rtl w:val="0"/>
          <w:lang w:val="en-US"/>
        </w:rPr>
        <w:t>s</w:t>
      </w:r>
      <w:r>
        <w:rPr>
          <w:rStyle w:val="None"/>
          <w:rFonts w:ascii="Arial" w:hAnsi="Arial" w:hint="default"/>
          <w:i w:val="1"/>
          <w:iCs w:val="1"/>
          <w:shd w:val="clear" w:color="auto" w:fill="ffffff"/>
          <w:rtl w:val="0"/>
          <w:lang w:val="en-US"/>
        </w:rPr>
        <w:t xml:space="preserve">ü </w:t>
      </w:r>
      <w:r>
        <w:rPr>
          <w:rStyle w:val="None"/>
          <w:rFonts w:ascii="Arial" w:hAnsi="Arial"/>
          <w:i w:val="1"/>
          <w:iCs w:val="1"/>
          <w:shd w:val="clear" w:color="auto" w:fill="ffffff"/>
          <w:rtl w:val="0"/>
          <w:lang w:val="en-US"/>
        </w:rPr>
        <w:t>Dergisi</w:t>
      </w:r>
      <w:r>
        <w:rPr>
          <w:rStyle w:val="Hyperlink.4.0"/>
          <w:rFonts w:ascii="Arial" w:hAnsi="Arial"/>
          <w:shd w:val="clear" w:color="auto" w:fill="ffffff"/>
          <w:rtl w:val="0"/>
          <w:lang w:val="en-US"/>
        </w:rPr>
        <w:t>, 11(22), pp. 715-737.</w:t>
      </w:r>
      <w:r>
        <w:rPr>
          <w:rStyle w:val="Hyperlink.4.0"/>
          <w:rFonts w:ascii="Arial" w:hAnsi="Arial" w:hint="default"/>
          <w:shd w:val="clear" w:color="auto" w:fill="ffffff"/>
          <w:rtl w:val="0"/>
          <w:lang w:val="en-US"/>
        </w:rPr>
        <w:t> </w:t>
      </w:r>
      <w:r>
        <w:rPr>
          <w:rStyle w:val="Hyperlink.0.0"/>
          <w:rFonts w:ascii="Arial" w:cs="Arial" w:hAnsi="Arial" w:eastAsia="Arial"/>
          <w:lang w:val="en-US"/>
        </w:rPr>
        <w:fldChar w:fldCharType="begin" w:fldLock="0"/>
      </w:r>
      <w:r>
        <w:rPr>
          <w:rStyle w:val="Hyperlink.0.0"/>
          <w:rFonts w:ascii="Arial" w:cs="Arial" w:hAnsi="Arial" w:eastAsia="Arial"/>
          <w:lang w:val="en-US"/>
        </w:rPr>
        <w:instrText xml:space="preserve"> HYPERLINK "https://doi.org/10.29029/busbed.950706"</w:instrText>
      </w:r>
      <w:r>
        <w:rPr>
          <w:rStyle w:val="Hyperlink.0.0"/>
          <w:rFonts w:ascii="Arial" w:cs="Arial" w:hAnsi="Arial" w:eastAsia="Arial"/>
          <w:lang w:val="en-US"/>
        </w:rPr>
        <w:fldChar w:fldCharType="separate" w:fldLock="0"/>
      </w:r>
      <w:r>
        <w:rPr>
          <w:rStyle w:val="Hyperlink.0.0"/>
          <w:rFonts w:ascii="Arial" w:hAnsi="Arial"/>
          <w:rtl w:val="0"/>
          <w:lang w:val="en-US"/>
        </w:rPr>
        <w:t>https://doi.org/10.29029/busbed.950706</w:t>
      </w:r>
      <w:r>
        <w:rPr>
          <w:rFonts w:ascii="Arial" w:cs="Arial" w:hAnsi="Arial" w:eastAsia="Arial"/>
        </w:rPr>
        <w:fldChar w:fldCharType="end" w:fldLock="0"/>
      </w:r>
      <w:r>
        <w:rPr>
          <w:rStyle w:val="Hyperlink.4.0"/>
          <w:rFonts w:ascii="Arial" w:hAnsi="Arial"/>
          <w:shd w:val="clear" w:color="auto" w:fill="ffffff"/>
          <w:rtl w:val="0"/>
          <w:lang w:val="en-US"/>
        </w:rPr>
        <w:t>.</w:t>
      </w:r>
    </w:p>
    <w:p>
      <w:pPr>
        <w:pStyle w:val="Body A A"/>
        <w:suppressAutoHyphens w:val="1"/>
        <w:ind w:left="360" w:firstLine="0"/>
        <w:jc w:val="both"/>
        <w:rPr>
          <w:rFonts w:ascii="Arial" w:cs="Arial" w:hAnsi="Arial" w:eastAsia="Arial"/>
        </w:rPr>
      </w:pPr>
    </w:p>
    <w:p>
      <w:pPr>
        <w:pStyle w:val="Body A A"/>
        <w:suppressAutoHyphens w:val="1"/>
        <w:jc w:val="both"/>
        <w:rPr>
          <w:rStyle w:val="Hyperlink.4"/>
          <w:rFonts w:ascii="Arial" w:cs="Arial" w:hAnsi="Arial" w:eastAsia="Arial"/>
        </w:rPr>
      </w:pPr>
      <w:r>
        <w:rPr>
          <w:rStyle w:val="Hyperlink.4"/>
          <w:rFonts w:ascii="Arial" w:hAnsi="Arial"/>
          <w:rtl w:val="0"/>
          <w:lang w:val="en-US"/>
        </w:rPr>
        <w:t>Karaman,</w:t>
      </w:r>
      <w:r>
        <w:rPr>
          <w:rStyle w:val="None"/>
          <w:rFonts w:ascii="Arial" w:hAnsi="Arial"/>
          <w:u w:color="e97132"/>
          <w:shd w:val="clear" w:color="auto" w:fill="ffffff"/>
          <w:rtl w:val="0"/>
          <w:lang w:val="en-US"/>
        </w:rPr>
        <w:t xml:space="preserve"> </w:t>
      </w:r>
      <w:r>
        <w:rPr>
          <w:rStyle w:val="Hyperlink.4"/>
          <w:rFonts w:ascii="Arial" w:hAnsi="Arial"/>
          <w:rtl w:val="0"/>
          <w:lang w:val="en-US"/>
        </w:rPr>
        <w:t xml:space="preserve">Zerrin Toprak (2022) An understanding of inter and transdisciplinary aspects of urban resilience. </w:t>
      </w:r>
      <w:r>
        <w:rPr>
          <w:rStyle w:val="None"/>
          <w:rFonts w:ascii="Arial" w:hAnsi="Arial"/>
          <w:i w:val="1"/>
          <w:iCs w:val="1"/>
          <w:shd w:val="clear" w:color="auto" w:fill="ffffff"/>
          <w:rtl w:val="0"/>
          <w:lang w:val="en-US"/>
        </w:rPr>
        <w:t>Open Journal of Social Sciences</w:t>
      </w:r>
      <w:r>
        <w:rPr>
          <w:rStyle w:val="Hyperlink.4"/>
          <w:rFonts w:ascii="Arial" w:hAnsi="Arial"/>
          <w:rtl w:val="0"/>
          <w:lang w:val="en-US"/>
        </w:rPr>
        <w:t>, 10, pp. 195-215. https://doi.org/10.4236/jss.2022.104014.</w:t>
      </w:r>
    </w:p>
    <w:p>
      <w:pPr>
        <w:pStyle w:val="Body A A"/>
        <w:suppressAutoHyphens w:val="1"/>
        <w:ind w:left="360" w:firstLine="0"/>
        <w:jc w:val="both"/>
        <w:rPr>
          <w:rFonts w:ascii="Arial" w:cs="Arial" w:hAnsi="Arial" w:eastAsia="Arial"/>
          <w:shd w:val="clear" w:color="auto" w:fill="ffffff"/>
        </w:rPr>
      </w:pPr>
    </w:p>
    <w:p>
      <w:pPr>
        <w:pStyle w:val="Body A A"/>
        <w:suppressAutoHyphens w:val="1"/>
        <w:jc w:val="both"/>
        <w:rPr>
          <w:rFonts w:ascii="Arial" w:cs="Arial" w:hAnsi="Arial" w:eastAsia="Arial"/>
        </w:rPr>
      </w:pPr>
      <w:r>
        <w:rPr>
          <w:rFonts w:ascii="Arial" w:hAnsi="Arial"/>
          <w:rtl w:val="0"/>
          <w:lang w:val="en-US"/>
        </w:rPr>
        <w:t xml:space="preserve">Klein, Julie Thompson (2008) Unity of knowledge and transdisciplinarity: Contexts of definition, theory and the new discourse of problem solving. In Hirsch Hadorn, G. (ed.) </w:t>
      </w:r>
      <w:r>
        <w:rPr>
          <w:rStyle w:val="None"/>
          <w:rFonts w:ascii="Arial" w:hAnsi="Arial"/>
          <w:i w:val="1"/>
          <w:iCs w:val="1"/>
          <w:rtl w:val="0"/>
          <w:lang w:val="en-US"/>
        </w:rPr>
        <w:t>Unity of knowledge in transdisciplinary research for sustainability</w:t>
      </w:r>
      <w:r>
        <w:rPr>
          <w:rFonts w:ascii="Arial" w:hAnsi="Arial"/>
          <w:rtl w:val="0"/>
          <w:lang w:val="en-US"/>
        </w:rPr>
        <w:t xml:space="preserve"> (Vol. I) </w:t>
      </w:r>
      <w:r>
        <w:rPr>
          <w:rStyle w:val="None"/>
          <w:rFonts w:ascii="Arial" w:hAnsi="Arial"/>
          <w:u w:color="ff0000"/>
          <w:rtl w:val="0"/>
          <w:lang w:val="en-US"/>
        </w:rPr>
        <w:t xml:space="preserve">(pp. 35-69). </w:t>
      </w:r>
      <w:r>
        <w:rPr>
          <w:rFonts w:ascii="Arial" w:hAnsi="Arial"/>
          <w:rtl w:val="0"/>
          <w:lang w:val="en-US"/>
        </w:rPr>
        <w:t xml:space="preserve">UNESCO-EOLSS. [Online] available at: </w:t>
      </w:r>
      <w:r>
        <w:rPr>
          <w:rStyle w:val="Hyperlink.2"/>
          <w:rFonts w:ascii="Arial" w:cs="Arial" w:hAnsi="Arial" w:eastAsia="Arial"/>
        </w:rPr>
        <w:fldChar w:fldCharType="begin" w:fldLock="0"/>
      </w:r>
      <w:r>
        <w:rPr>
          <w:rStyle w:val="Hyperlink.2"/>
          <w:rFonts w:ascii="Arial" w:cs="Arial" w:hAnsi="Arial" w:eastAsia="Arial"/>
        </w:rPr>
        <w:instrText xml:space="preserve"> HYPERLINK "http://www.eolss.net/sample-chapters/c04/e6-49-01.pdf"</w:instrText>
      </w:r>
      <w:r>
        <w:rPr>
          <w:rStyle w:val="Hyperlink.2"/>
          <w:rFonts w:ascii="Arial" w:cs="Arial" w:hAnsi="Arial" w:eastAsia="Arial"/>
        </w:rPr>
        <w:fldChar w:fldCharType="separate" w:fldLock="0"/>
      </w:r>
      <w:r>
        <w:rPr>
          <w:rStyle w:val="Hyperlink.2"/>
          <w:rFonts w:ascii="Arial" w:hAnsi="Arial"/>
          <w:rtl w:val="0"/>
          <w:lang w:val="en-US"/>
        </w:rPr>
        <w:t>http://www.eolss.net/sample-chapters/c04/e6-49-01.pdf</w:t>
      </w:r>
      <w:r>
        <w:rPr>
          <w:rFonts w:ascii="Arial" w:cs="Arial" w:hAnsi="Arial" w:eastAsia="Arial"/>
        </w:rPr>
        <w:fldChar w:fldCharType="end" w:fldLock="0"/>
      </w:r>
      <w:r>
        <w:rPr>
          <w:rFonts w:ascii="Arial" w:hAnsi="Arial"/>
          <w:rtl w:val="0"/>
          <w:lang w:val="en-US"/>
        </w:rPr>
        <w:t>.</w:t>
      </w:r>
    </w:p>
    <w:p>
      <w:pPr>
        <w:pStyle w:val="Body A A"/>
        <w:suppressAutoHyphens w:val="1"/>
        <w:ind w:left="360" w:firstLine="0"/>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Lowe, Melanie, Bell, Sarah, Ferguson, Peter, Morley, Merrick, Morrice, Hannah, and Foster, Sarah (2024). Building back healthier? The transformative potential and reality of city planning responses to COVID-19 in Melbourne, Australia. </w:t>
      </w:r>
      <w:r>
        <w:rPr>
          <w:rStyle w:val="None"/>
          <w:rFonts w:ascii="Arial" w:hAnsi="Arial"/>
          <w:i w:val="1"/>
          <w:iCs w:val="1"/>
          <w:rtl w:val="0"/>
          <w:lang w:val="en-US"/>
        </w:rPr>
        <w:t xml:space="preserve">Cities </w:t>
      </w:r>
      <w:r>
        <w:rPr>
          <w:rFonts w:ascii="Arial" w:hAnsi="Arial"/>
          <w:rtl w:val="0"/>
          <w:lang w:val="en-US"/>
        </w:rPr>
        <w:t>(155),105479, pp. 1-10. https://doi.org/10.1016/j.cities.2024.105479.</w:t>
      </w:r>
    </w:p>
    <w:p>
      <w:pPr>
        <w:pStyle w:val="Default"/>
        <w:suppressAutoHyphens w:val="1"/>
        <w:spacing w:before="0" w:line="240" w:lineRule="auto"/>
        <w:rPr>
          <w:rFonts w:ascii="Arial" w:cs="Arial" w:hAnsi="Arial" w:eastAsia="Arial"/>
          <w:sz w:val="26"/>
          <w:szCs w:val="26"/>
        </w:rPr>
      </w:pPr>
    </w:p>
    <w:p>
      <w:pPr>
        <w:pStyle w:val="Body A A"/>
        <w:suppressAutoHyphens w:val="1"/>
        <w:jc w:val="both"/>
        <w:rPr>
          <w:rStyle w:val="Hyperlink.4"/>
          <w:rFonts w:ascii="Arial" w:cs="Arial" w:hAnsi="Arial" w:eastAsia="Arial"/>
        </w:rPr>
      </w:pPr>
      <w:r>
        <w:rPr>
          <w:rStyle w:val="Hyperlink.4"/>
          <w:rFonts w:ascii="Arial" w:hAnsi="Arial"/>
          <w:rtl w:val="0"/>
          <w:lang w:val="en-US"/>
        </w:rPr>
        <w:t xml:space="preserve">Lydon, Mark and Garcia, Anthony (2015) </w:t>
      </w:r>
      <w:r>
        <w:rPr>
          <w:rStyle w:val="None"/>
          <w:rFonts w:ascii="Arial" w:hAnsi="Arial"/>
          <w:i w:val="1"/>
          <w:iCs w:val="1"/>
          <w:shd w:val="clear" w:color="auto" w:fill="ffffff"/>
          <w:rtl w:val="0"/>
          <w:lang w:val="en-US"/>
        </w:rPr>
        <w:t>Tactical urbanism: Short-term action for long-term change</w:t>
      </w:r>
      <w:r>
        <w:rPr>
          <w:rStyle w:val="Hyperlink.4"/>
          <w:rFonts w:ascii="Arial" w:hAnsi="Arial"/>
          <w:rtl w:val="0"/>
          <w:lang w:val="en-US"/>
        </w:rPr>
        <w:t>. London: Island Press.</w:t>
      </w:r>
    </w:p>
    <w:p>
      <w:pPr>
        <w:pStyle w:val="Body A A"/>
        <w:suppressAutoHyphens w:val="1"/>
        <w:ind w:left="360" w:firstLine="0"/>
        <w:jc w:val="both"/>
        <w:rPr>
          <w:rFonts w:ascii="Arial" w:cs="Arial" w:hAnsi="Arial" w:eastAsia="Arial"/>
          <w:shd w:val="clear" w:color="auto" w:fill="ffffff"/>
        </w:rPr>
      </w:pPr>
    </w:p>
    <w:p>
      <w:pPr>
        <w:pStyle w:val="Body A A"/>
        <w:suppressAutoHyphens w:val="1"/>
        <w:jc w:val="both"/>
        <w:rPr>
          <w:rStyle w:val="None"/>
          <w:rFonts w:ascii="Arial" w:cs="Arial" w:hAnsi="Arial" w:eastAsia="Arial"/>
          <w:u w:color="222222"/>
        </w:rPr>
      </w:pPr>
      <w:r>
        <w:rPr>
          <w:rStyle w:val="None"/>
          <w:rFonts w:ascii="Arial" w:hAnsi="Arial"/>
          <w:u w:color="e97132"/>
          <w:rtl w:val="0"/>
          <w:lang w:val="en-US"/>
        </w:rPr>
        <w:t xml:space="preserve">Lydon, Mike, Bartman, Dan, Garcia, Tony, Preston, Russ, and Woudstra, Ronald (2012). </w:t>
      </w:r>
      <w:r>
        <w:rPr>
          <w:rStyle w:val="None"/>
          <w:rFonts w:ascii="Arial" w:hAnsi="Arial"/>
          <w:i w:val="1"/>
          <w:iCs w:val="1"/>
          <w:u w:color="3366cc"/>
          <w:rtl w:val="0"/>
          <w:lang w:val="en-US"/>
        </w:rPr>
        <w:t>Tactical Urbanism Short-term Action Long-term Change Volume 2</w:t>
      </w:r>
      <w:r>
        <w:rPr>
          <w:rStyle w:val="None"/>
          <w:rFonts w:ascii="Arial" w:hAnsi="Arial"/>
          <w:u w:color="e97132"/>
          <w:rtl w:val="0"/>
          <w:lang w:val="en-US"/>
        </w:rPr>
        <w:t xml:space="preserve">. </w:t>
      </w:r>
      <w:r>
        <w:rPr>
          <w:rStyle w:val="None"/>
          <w:rFonts w:ascii="Arial" w:hAnsi="Arial"/>
          <w:u w:color="222222"/>
          <w:rtl w:val="0"/>
          <w:lang w:val="en-US"/>
        </w:rPr>
        <w:t xml:space="preserve">The Street Plans Collaborative. </w:t>
      </w:r>
      <w:r>
        <w:rPr>
          <w:rFonts w:ascii="Arial" w:hAnsi="Arial"/>
          <w:rtl w:val="0"/>
          <w:lang w:val="en-US"/>
        </w:rPr>
        <w:t xml:space="preserve">[Online] available at: </w:t>
      </w:r>
      <w:r>
        <w:rPr>
          <w:rStyle w:val="Hyperlink.2"/>
          <w:rFonts w:ascii="Arial" w:cs="Arial" w:hAnsi="Arial" w:eastAsia="Arial"/>
        </w:rPr>
        <w:fldChar w:fldCharType="begin" w:fldLock="0"/>
      </w:r>
      <w:r>
        <w:rPr>
          <w:rStyle w:val="Hyperlink.2"/>
          <w:rFonts w:ascii="Arial" w:cs="Arial" w:hAnsi="Arial" w:eastAsia="Arial"/>
        </w:rPr>
        <w:instrText xml:space="preserve"> HYPERLINK "https://issuu.com/streetplanscollaborative/docs/tactical_urbanism_vol_2_final?e"</w:instrText>
      </w:r>
      <w:r>
        <w:rPr>
          <w:rStyle w:val="Hyperlink.2"/>
          <w:rFonts w:ascii="Arial" w:cs="Arial" w:hAnsi="Arial" w:eastAsia="Arial"/>
        </w:rPr>
        <w:fldChar w:fldCharType="separate" w:fldLock="0"/>
      </w:r>
      <w:r>
        <w:rPr>
          <w:rStyle w:val="Hyperlink.2"/>
          <w:rFonts w:ascii="Arial" w:hAnsi="Arial"/>
          <w:rtl w:val="0"/>
          <w:lang w:val="en-US"/>
        </w:rPr>
        <w:t>https://issuu.com/streetplanscollaborative/docs/tactical_urbanism_vol_2_final?e</w:t>
      </w:r>
      <w:r>
        <w:rPr>
          <w:rFonts w:ascii="Arial" w:cs="Arial" w:hAnsi="Arial" w:eastAsia="Arial"/>
        </w:rPr>
        <w:fldChar w:fldCharType="end" w:fldLock="0"/>
      </w:r>
      <w:r>
        <w:rPr>
          <w:rStyle w:val="None"/>
          <w:rFonts w:ascii="Arial" w:hAnsi="Arial"/>
          <w:u w:color="222222"/>
          <w:rtl w:val="0"/>
          <w:lang w:val="en-US"/>
        </w:rPr>
        <w:t>=4528751/2585800.</w:t>
      </w:r>
    </w:p>
    <w:p>
      <w:pPr>
        <w:pStyle w:val="Body A A"/>
        <w:suppressAutoHyphens w:val="1"/>
        <w:ind w:left="360" w:firstLine="0"/>
        <w:jc w:val="both"/>
        <w:rPr>
          <w:rFonts w:ascii="Arial" w:cs="Arial" w:hAnsi="Arial" w:eastAsia="Arial"/>
          <w:u w:color="e97132"/>
        </w:rPr>
      </w:pPr>
    </w:p>
    <w:p>
      <w:pPr>
        <w:pStyle w:val="Body A A"/>
        <w:suppressAutoHyphens w:val="1"/>
        <w:jc w:val="both"/>
        <w:rPr>
          <w:rStyle w:val="Hyperlink.4"/>
          <w:rFonts w:ascii="Arial" w:cs="Arial" w:hAnsi="Arial" w:eastAsia="Arial"/>
        </w:rPr>
      </w:pPr>
      <w:r>
        <w:rPr>
          <w:rStyle w:val="Hyperlink.4"/>
          <w:rFonts w:ascii="Arial" w:hAnsi="Arial"/>
          <w:rtl w:val="0"/>
          <w:lang w:val="en-US"/>
        </w:rPr>
        <w:t xml:space="preserve">Lydon, Mark (2011). </w:t>
      </w:r>
      <w:r>
        <w:rPr>
          <w:rStyle w:val="None"/>
          <w:rFonts w:ascii="Arial" w:hAnsi="Arial"/>
          <w:i w:val="1"/>
          <w:iCs w:val="1"/>
          <w:shd w:val="clear" w:color="auto" w:fill="ffffff"/>
          <w:rtl w:val="0"/>
          <w:lang w:val="en-US"/>
        </w:rPr>
        <w:t>The next urbanism: A movement evolves</w:t>
      </w:r>
      <w:r>
        <w:rPr>
          <w:rStyle w:val="Hyperlink.4"/>
          <w:rFonts w:ascii="Arial" w:hAnsi="Arial"/>
          <w:rtl w:val="0"/>
          <w:lang w:val="en-US"/>
        </w:rPr>
        <w:t xml:space="preserve">. </w:t>
      </w:r>
      <w:r>
        <w:rPr>
          <w:rFonts w:ascii="Arial" w:hAnsi="Arial"/>
          <w:rtl w:val="0"/>
          <w:lang w:val="en-US"/>
        </w:rPr>
        <w:t xml:space="preserve">[Online] available at: </w:t>
      </w:r>
      <w:r>
        <w:rPr>
          <w:rStyle w:val="Hyperlink.4"/>
          <w:rFonts w:ascii="Arial" w:hAnsi="Arial"/>
          <w:rtl w:val="0"/>
          <w:lang w:val="en-US"/>
        </w:rPr>
        <w:t>https://www.planetizen.com/node/48680.</w:t>
      </w:r>
    </w:p>
    <w:p>
      <w:pPr>
        <w:pStyle w:val="Body A A"/>
        <w:suppressAutoHyphens w:val="1"/>
        <w:ind w:left="360" w:firstLine="0"/>
        <w:jc w:val="both"/>
        <w:rPr>
          <w:rFonts w:ascii="Arial" w:cs="Arial" w:hAnsi="Arial" w:eastAsia="Arial"/>
          <w:shd w:val="clear" w:color="auto" w:fill="ffffff"/>
        </w:rPr>
      </w:pPr>
    </w:p>
    <w:p>
      <w:pPr>
        <w:pStyle w:val="Body A A"/>
        <w:suppressAutoHyphens w:val="1"/>
        <w:jc w:val="both"/>
        <w:rPr>
          <w:rStyle w:val="Hyperlink.4"/>
          <w:rFonts w:ascii="Arial" w:cs="Arial" w:hAnsi="Arial" w:eastAsia="Arial"/>
        </w:rPr>
      </w:pPr>
      <w:r>
        <w:rPr>
          <w:rStyle w:val="Hyperlink.4"/>
          <w:rFonts w:ascii="Arial" w:hAnsi="Arial"/>
          <w:rtl w:val="0"/>
          <w:lang w:val="en-US"/>
        </w:rPr>
        <w:t xml:space="preserve">Lv, Yang and Sarker, Nazirul Islam (2024) Integrative approaches to urban resilience: Evaluating the efficacy of resilience strategies in mitigating climate change vulnerabilities. </w:t>
      </w:r>
      <w:r>
        <w:rPr>
          <w:rStyle w:val="None"/>
          <w:rFonts w:ascii="Arial" w:hAnsi="Arial"/>
          <w:i w:val="1"/>
          <w:iCs w:val="1"/>
          <w:shd w:val="clear" w:color="auto" w:fill="ffffff"/>
          <w:rtl w:val="0"/>
          <w:lang w:val="en-US"/>
        </w:rPr>
        <w:t>Helion</w:t>
      </w:r>
      <w:r>
        <w:rPr>
          <w:rStyle w:val="Hyperlink.4"/>
          <w:rFonts w:ascii="Arial" w:hAnsi="Arial"/>
          <w:rtl w:val="0"/>
          <w:lang w:val="en-US"/>
        </w:rPr>
        <w:t xml:space="preserve">, 18;10(6):e28191. https://doi.org/10.1016/j.heliyon.2024.e28191. </w:t>
      </w:r>
    </w:p>
    <w:p>
      <w:pPr>
        <w:pStyle w:val="Body A A"/>
        <w:suppressAutoHyphens w:val="1"/>
        <w:ind w:left="360" w:firstLine="0"/>
        <w:jc w:val="both"/>
        <w:rPr>
          <w:rFonts w:ascii="Arial" w:cs="Arial" w:hAnsi="Arial" w:eastAsia="Arial"/>
          <w:shd w:val="clear" w:color="auto" w:fill="ffffff"/>
        </w:rPr>
      </w:pPr>
    </w:p>
    <w:p>
      <w:pPr>
        <w:pStyle w:val="Body A"/>
        <w:suppressAutoHyphens w:val="1"/>
        <w:jc w:val="both"/>
        <w:rPr>
          <w:rStyle w:val="None"/>
        </w:rPr>
      </w:pPr>
      <w:r>
        <w:rPr>
          <w:rStyle w:val="None"/>
          <w:rtl w:val="0"/>
          <w:lang w:val="en-US"/>
        </w:rPr>
        <w:t xml:space="preserve">Making Cities Resilient (MCR2030) (n.d.) </w:t>
      </w:r>
      <w:r>
        <w:rPr>
          <w:rStyle w:val="None"/>
          <w:i w:val="1"/>
          <w:iCs w:val="1"/>
          <w:rtl w:val="0"/>
          <w:lang w:val="en-US"/>
        </w:rPr>
        <w:t xml:space="preserve">About </w:t>
      </w:r>
      <w:r>
        <w:rPr>
          <w:rStyle w:val="None"/>
          <w:i w:val="1"/>
          <w:iCs w:val="1"/>
          <w:rtl w:val="0"/>
        </w:rPr>
        <w:t>m</w:t>
      </w:r>
      <w:r>
        <w:rPr>
          <w:rStyle w:val="None"/>
          <w:i w:val="1"/>
          <w:iCs w:val="1"/>
          <w:rtl w:val="0"/>
          <w:lang w:val="en-US"/>
        </w:rPr>
        <w:t xml:space="preserve">aking </w:t>
      </w:r>
      <w:r>
        <w:rPr>
          <w:rStyle w:val="None"/>
          <w:i w:val="1"/>
          <w:iCs w:val="1"/>
          <w:rtl w:val="0"/>
        </w:rPr>
        <w:t>c</w:t>
      </w:r>
      <w:r>
        <w:rPr>
          <w:rStyle w:val="None"/>
          <w:i w:val="1"/>
          <w:iCs w:val="1"/>
          <w:rtl w:val="0"/>
          <w:lang w:val="en-US"/>
        </w:rPr>
        <w:t xml:space="preserve">ities </w:t>
      </w:r>
      <w:r>
        <w:rPr>
          <w:rStyle w:val="None"/>
          <w:i w:val="1"/>
          <w:iCs w:val="1"/>
          <w:rtl w:val="0"/>
        </w:rPr>
        <w:t>r</w:t>
      </w:r>
      <w:r>
        <w:rPr>
          <w:rStyle w:val="None"/>
          <w:i w:val="1"/>
          <w:iCs w:val="1"/>
          <w:rtl w:val="0"/>
          <w:lang w:val="fr-FR"/>
        </w:rPr>
        <w:t>esilient 2030</w:t>
      </w:r>
      <w:r>
        <w:rPr>
          <w:rStyle w:val="None"/>
          <w:rtl w:val="0"/>
        </w:rPr>
        <w:t xml:space="preserve">. </w:t>
      </w:r>
      <w:r>
        <w:rPr>
          <w:rStyle w:val="None"/>
          <w:rtl w:val="0"/>
          <w:lang w:val="en-US"/>
        </w:rPr>
        <w:t>[Online] available at:</w:t>
      </w:r>
      <w:r>
        <w:rPr>
          <w:rStyle w:val="None"/>
          <w:rtl w:val="0"/>
        </w:rPr>
        <w:t xml:space="preserve"> </w:t>
      </w:r>
      <w:r>
        <w:rPr>
          <w:rStyle w:val="None"/>
          <w:rtl w:val="0"/>
          <w:lang w:val="de-DE"/>
        </w:rPr>
        <w:t>https://mcr2030.undrr.org/</w:t>
      </w:r>
      <w:r>
        <w:rPr>
          <w:rStyle w:val="None"/>
          <w:rtl w:val="0"/>
        </w:rPr>
        <w:t>.</w:t>
      </w:r>
    </w:p>
    <w:p>
      <w:pPr>
        <w:pStyle w:val="Body A A"/>
        <w:suppressAutoHyphens w:val="1"/>
        <w:jc w:val="both"/>
        <w:rPr>
          <w:rFonts w:ascii="Arial" w:cs="Arial" w:hAnsi="Arial" w:eastAsia="Arial"/>
        </w:rPr>
      </w:pPr>
    </w:p>
    <w:p>
      <w:pPr>
        <w:pStyle w:val="Body A A"/>
        <w:suppressAutoHyphens w:val="1"/>
        <w:jc w:val="both"/>
        <w:rPr>
          <w:rStyle w:val="Hyperlink.4"/>
          <w:rFonts w:ascii="Arial" w:cs="Arial" w:hAnsi="Arial" w:eastAsia="Arial"/>
        </w:rPr>
      </w:pPr>
      <w:r>
        <w:rPr>
          <w:rStyle w:val="Hyperlink.4"/>
          <w:rFonts w:ascii="Arial" w:hAnsi="Arial"/>
          <w:rtl w:val="0"/>
          <w:lang w:val="en-US"/>
        </w:rPr>
        <w:t xml:space="preserve">Mohankumar, Vidhya (2020) </w:t>
      </w:r>
      <w:r>
        <w:rPr>
          <w:rStyle w:val="None"/>
          <w:rFonts w:ascii="Arial" w:hAnsi="Arial"/>
          <w:i w:val="1"/>
          <w:iCs w:val="1"/>
          <w:shd w:val="clear" w:color="auto" w:fill="ffffff"/>
          <w:rtl w:val="0"/>
          <w:lang w:val="en-US"/>
        </w:rPr>
        <w:t>A tactical urbanism guidebook</w:t>
      </w:r>
      <w:r>
        <w:rPr>
          <w:rStyle w:val="Hyperlink.4"/>
          <w:rFonts w:ascii="Arial" w:hAnsi="Arial"/>
          <w:rtl w:val="0"/>
          <w:lang w:val="en-US"/>
        </w:rPr>
        <w:t>. Deutsche Gesellschaft f</w:t>
      </w:r>
      <w:r>
        <w:rPr>
          <w:rStyle w:val="Hyperlink.4"/>
          <w:rFonts w:ascii="Arial" w:hAnsi="Arial" w:hint="default"/>
          <w:rtl w:val="0"/>
          <w:lang w:val="en-US"/>
        </w:rPr>
        <w:t>ü</w:t>
      </w:r>
      <w:r>
        <w:rPr>
          <w:rStyle w:val="Hyperlink.4"/>
          <w:rFonts w:ascii="Arial" w:hAnsi="Arial"/>
          <w:rtl w:val="0"/>
          <w:lang w:val="en-US"/>
        </w:rPr>
        <w:t xml:space="preserve">r Internationale Zusammenarbeit (GIZ) GmbH. </w:t>
      </w:r>
      <w:r>
        <w:rPr>
          <w:rFonts w:ascii="Arial" w:hAnsi="Arial"/>
          <w:rtl w:val="0"/>
          <w:lang w:val="en-US"/>
        </w:rPr>
        <w:t>[Online] available at:</w:t>
      </w:r>
      <w:r>
        <w:rPr>
          <w:rStyle w:val="Hyperlink.4"/>
          <w:rFonts w:ascii="Arial" w:hAnsi="Arial"/>
          <w:rtl w:val="0"/>
          <w:lang w:val="en-US"/>
        </w:rPr>
        <w:t xml:space="preserve"> </w:t>
      </w:r>
      <w:r>
        <w:rPr>
          <w:rStyle w:val="Hyperlink.6"/>
          <w:rFonts w:ascii="Arial" w:cs="Arial" w:hAnsi="Arial" w:eastAsia="Arial"/>
        </w:rPr>
        <w:fldChar w:fldCharType="begin" w:fldLock="0"/>
      </w:r>
      <w:r>
        <w:rPr>
          <w:rStyle w:val="Hyperlink.6"/>
          <w:rFonts w:ascii="Arial" w:cs="Arial" w:hAnsi="Arial" w:eastAsia="Arial"/>
        </w:rPr>
        <w:instrText xml:space="preserve"> HYPERLINK "https://www.transformative-mobility.org/wp-content/uploads/2023/03/TrainingMaterial_A_Tactical_Urbanism_Guidebook-5zZpKb.pdf"</w:instrText>
      </w:r>
      <w:r>
        <w:rPr>
          <w:rStyle w:val="Hyperlink.6"/>
          <w:rFonts w:ascii="Arial" w:cs="Arial" w:hAnsi="Arial" w:eastAsia="Arial"/>
        </w:rPr>
        <w:fldChar w:fldCharType="separate" w:fldLock="0"/>
      </w:r>
      <w:r>
        <w:rPr>
          <w:rStyle w:val="Hyperlink.6"/>
          <w:rFonts w:ascii="Arial" w:hAnsi="Arial"/>
          <w:rtl w:val="0"/>
          <w:lang w:val="en-US"/>
        </w:rPr>
        <w:t>https://www.transformative-mobility.org/wp-content/uploads/2023/03/TrainingMaterial_A_Tactical_Urbanism_Guidebook-5zZpKb.pdf</w:t>
      </w:r>
      <w:r>
        <w:rPr>
          <w:rFonts w:ascii="Arial" w:cs="Arial" w:hAnsi="Arial" w:eastAsia="Arial"/>
        </w:rPr>
        <w:fldChar w:fldCharType="end" w:fldLock="0"/>
      </w:r>
      <w:r>
        <w:rPr>
          <w:rStyle w:val="Hyperlink.4"/>
          <w:rFonts w:ascii="Arial" w:hAnsi="Arial"/>
          <w:rtl w:val="0"/>
          <w:lang w:val="en-US"/>
        </w:rPr>
        <w:t>.</w:t>
      </w:r>
    </w:p>
    <w:p>
      <w:pPr>
        <w:pStyle w:val="Body A A"/>
        <w:suppressAutoHyphens w:val="1"/>
        <w:ind w:left="360" w:firstLine="0"/>
        <w:jc w:val="both"/>
        <w:rPr>
          <w:rFonts w:ascii="Arial" w:cs="Arial" w:hAnsi="Arial" w:eastAsia="Arial"/>
          <w:shd w:val="clear" w:color="auto" w:fill="ffffff"/>
        </w:rPr>
      </w:pPr>
    </w:p>
    <w:p>
      <w:pPr>
        <w:pStyle w:val="Body A A"/>
        <w:suppressAutoHyphens w:val="1"/>
        <w:jc w:val="both"/>
        <w:rPr>
          <w:rFonts w:ascii="Arial" w:cs="Arial" w:hAnsi="Arial" w:eastAsia="Arial"/>
        </w:rPr>
      </w:pPr>
      <w:r>
        <w:rPr>
          <w:rFonts w:ascii="Arial" w:hAnsi="Arial"/>
          <w:rtl w:val="0"/>
          <w:lang w:val="en-US"/>
        </w:rPr>
        <w:t>New European Bauhaus (n.d.). [Online] available at: https://new-european-bauhaus.europa.eu/index_en.</w:t>
      </w:r>
    </w:p>
    <w:p>
      <w:pPr>
        <w:pStyle w:val="Body A A"/>
        <w:suppressAutoHyphens w:val="1"/>
        <w:ind w:left="360" w:firstLine="0"/>
        <w:jc w:val="both"/>
        <w:rPr>
          <w:rFonts w:ascii="Arial" w:cs="Arial" w:hAnsi="Arial" w:eastAsia="Arial"/>
        </w:rPr>
      </w:pPr>
    </w:p>
    <w:p>
      <w:pPr>
        <w:pStyle w:val="Body A"/>
        <w:suppressAutoHyphens w:val="1"/>
        <w:jc w:val="both"/>
        <w:rPr>
          <w:rStyle w:val="None"/>
          <w:u w:color="222222"/>
          <w:shd w:val="clear" w:color="auto" w:fill="ffffff"/>
        </w:rPr>
      </w:pPr>
      <w:r>
        <w:rPr>
          <w:rStyle w:val="None"/>
          <w:u w:color="222222"/>
          <w:shd w:val="clear" w:color="auto" w:fill="ffffff"/>
          <w:rtl w:val="0"/>
          <w:lang w:val="en-US"/>
        </w:rPr>
        <w:t xml:space="preserve">Nicolescu, Bararab (2002) </w:t>
      </w:r>
      <w:r>
        <w:rPr>
          <w:rStyle w:val="None"/>
          <w:i w:val="1"/>
          <w:iCs w:val="1"/>
          <w:u w:color="222222"/>
          <w:shd w:val="clear" w:color="auto" w:fill="ffffff"/>
          <w:rtl w:val="0"/>
          <w:lang w:val="en-US"/>
        </w:rPr>
        <w:t xml:space="preserve">The manifesto of transdisciplinarity. </w:t>
      </w:r>
      <w:r>
        <w:rPr>
          <w:rStyle w:val="None"/>
          <w:u w:color="222222"/>
          <w:shd w:val="clear" w:color="auto" w:fill="ffffff"/>
          <w:rtl w:val="0"/>
          <w:lang w:val="en-US"/>
        </w:rPr>
        <w:t>SUNY Press: New York.</w:t>
      </w:r>
    </w:p>
    <w:p>
      <w:pPr>
        <w:pStyle w:val="Body A"/>
        <w:suppressAutoHyphens w:val="1"/>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OECD (2020) Addressing societal challenges using transdisciplinary research. </w:t>
      </w:r>
      <w:r>
        <w:rPr>
          <w:rStyle w:val="None"/>
          <w:rFonts w:ascii="Arial" w:hAnsi="Arial"/>
          <w:i w:val="1"/>
          <w:iCs w:val="1"/>
          <w:rtl w:val="0"/>
          <w:lang w:val="en-US"/>
        </w:rPr>
        <w:t>OECD Science, Technology and Industry Policy Papers</w:t>
      </w:r>
      <w:r>
        <w:rPr>
          <w:rFonts w:ascii="Arial" w:hAnsi="Arial"/>
          <w:rtl w:val="0"/>
          <w:lang w:val="en-US"/>
        </w:rPr>
        <w:t xml:space="preserve">, 88, OECD Publishing. </w:t>
      </w:r>
      <w:r>
        <w:rPr>
          <w:rFonts w:ascii="Arial" w:cs="Arial" w:hAnsi="Arial" w:eastAsia="Arial"/>
        </w:rPr>
        <w:fldChar w:fldCharType="begin" w:fldLock="0"/>
      </w:r>
      <w:r>
        <w:rPr>
          <w:rFonts w:ascii="Arial" w:cs="Arial" w:hAnsi="Arial" w:eastAsia="Arial"/>
        </w:rPr>
        <w:instrText xml:space="preserve"> HYPERLINK "https://doi.org/10.1787/0ca0ca45-en"</w:instrText>
      </w:r>
      <w:r>
        <w:rPr>
          <w:rFonts w:ascii="Arial" w:cs="Arial" w:hAnsi="Arial" w:eastAsia="Arial"/>
        </w:rPr>
        <w:fldChar w:fldCharType="separate" w:fldLock="0"/>
      </w:r>
      <w:r>
        <w:rPr>
          <w:rFonts w:ascii="Arial" w:hAnsi="Arial"/>
          <w:rtl w:val="0"/>
          <w:lang w:val="en-US"/>
        </w:rPr>
        <w:t>https://doi.org/10.1787/0ca0ca45-en</w:t>
      </w:r>
      <w:r>
        <w:rPr>
          <w:rFonts w:ascii="Arial" w:cs="Arial" w:hAnsi="Arial" w:eastAsia="Arial"/>
        </w:rPr>
        <w:fldChar w:fldCharType="end" w:fldLock="0"/>
      </w:r>
      <w:r>
        <w:rPr>
          <w:rFonts w:ascii="Arial" w:hAnsi="Arial"/>
          <w:rtl w:val="0"/>
          <w:lang w:val="en-US"/>
        </w:rPr>
        <w:t xml:space="preserve">. </w:t>
      </w:r>
    </w:p>
    <w:p>
      <w:pPr>
        <w:pStyle w:val="Body A A"/>
        <w:suppressAutoHyphens w:val="1"/>
        <w:ind w:left="360" w:firstLine="0"/>
        <w:jc w:val="both"/>
        <w:rPr>
          <w:rFonts w:ascii="Arial" w:cs="Arial" w:hAnsi="Arial" w:eastAsia="Arial"/>
        </w:rPr>
      </w:pPr>
    </w:p>
    <w:p>
      <w:pPr>
        <w:pStyle w:val="Body A A"/>
        <w:suppressAutoHyphens w:val="1"/>
        <w:jc w:val="both"/>
        <w:rPr>
          <w:rFonts w:ascii="Arial" w:cs="Arial" w:hAnsi="Arial" w:eastAsia="Arial"/>
        </w:rPr>
      </w:pPr>
      <w:r>
        <w:rPr>
          <w:rFonts w:ascii="Arial" w:hAnsi="Arial" w:hint="default"/>
          <w:rtl w:val="0"/>
          <w:lang w:val="en-US"/>
        </w:rPr>
        <w:t>Ö</w:t>
      </w:r>
      <w:r>
        <w:rPr>
          <w:rFonts w:ascii="Arial" w:hAnsi="Arial"/>
          <w:rtl w:val="0"/>
          <w:lang w:val="en-US"/>
        </w:rPr>
        <w:t>cal, G</w:t>
      </w:r>
      <w:r>
        <w:rPr>
          <w:rFonts w:ascii="Arial" w:hAnsi="Arial" w:hint="default"/>
          <w:rtl w:val="0"/>
          <w:lang w:val="en-US"/>
        </w:rPr>
        <w:t>ö</w:t>
      </w:r>
      <w:r>
        <w:rPr>
          <w:rFonts w:ascii="Arial" w:hAnsi="Arial"/>
          <w:rtl w:val="0"/>
          <w:lang w:val="en-US"/>
        </w:rPr>
        <w:t>k</w:t>
      </w:r>
      <w:r>
        <w:rPr>
          <w:rFonts w:ascii="Arial" w:hAnsi="Arial" w:hint="default"/>
          <w:rtl w:val="0"/>
          <w:lang w:val="en-US"/>
        </w:rPr>
        <w:t>ç</w:t>
      </w:r>
      <w:r>
        <w:rPr>
          <w:rFonts w:ascii="Arial" w:hAnsi="Arial"/>
          <w:rtl w:val="0"/>
          <w:lang w:val="en-US"/>
        </w:rPr>
        <w:t>e and Erkut, G</w:t>
      </w:r>
      <w:r>
        <w:rPr>
          <w:rFonts w:ascii="Arial" w:hAnsi="Arial" w:hint="default"/>
          <w:rtl w:val="0"/>
          <w:lang w:val="en-US"/>
        </w:rPr>
        <w:t>ü</w:t>
      </w:r>
      <w:r>
        <w:rPr>
          <w:rFonts w:ascii="Arial" w:hAnsi="Arial"/>
          <w:rtl w:val="0"/>
          <w:lang w:val="en-US"/>
        </w:rPr>
        <w:t xml:space="preserve">lden (2019) Do-it-yourself urbanism within the context of right to the city and participatory urbanism: The Roma garden. </w:t>
      </w:r>
      <w:r>
        <w:rPr>
          <w:rStyle w:val="None"/>
          <w:rFonts w:ascii="Arial" w:hAnsi="Arial"/>
          <w:i w:val="1"/>
          <w:iCs w:val="1"/>
          <w:rtl w:val="0"/>
          <w:lang w:val="en-US"/>
        </w:rPr>
        <w:t>Planlama</w:t>
      </w:r>
      <w:r>
        <w:rPr>
          <w:rFonts w:ascii="Arial" w:hAnsi="Arial"/>
          <w:rtl w:val="0"/>
          <w:lang w:val="en-US"/>
        </w:rPr>
        <w:t>, 29(2), pp. 115-128. https://doi.org/10.14744/planlama.2019.29046.</w:t>
      </w:r>
    </w:p>
    <w:p>
      <w:pPr>
        <w:pStyle w:val="Body A A"/>
        <w:suppressAutoHyphens w:val="1"/>
        <w:ind w:left="360" w:firstLine="0"/>
        <w:jc w:val="both"/>
        <w:rPr>
          <w:rFonts w:ascii="Arial" w:cs="Arial" w:hAnsi="Arial" w:eastAsia="Arial"/>
          <w:shd w:val="clear" w:color="auto" w:fill="ffffff"/>
        </w:rPr>
      </w:pPr>
    </w:p>
    <w:p>
      <w:pPr>
        <w:pStyle w:val="Body A A"/>
        <w:suppressAutoHyphens w:val="1"/>
        <w:jc w:val="both"/>
        <w:rPr>
          <w:rStyle w:val="Hyperlink.4"/>
          <w:rFonts w:ascii="Arial" w:cs="Arial" w:hAnsi="Arial" w:eastAsia="Arial"/>
        </w:rPr>
      </w:pPr>
      <w:r>
        <w:rPr>
          <w:rStyle w:val="Hyperlink.4"/>
          <w:rFonts w:ascii="Arial" w:hAnsi="Arial" w:hint="default"/>
          <w:rtl w:val="0"/>
          <w:lang w:val="en-US"/>
        </w:rPr>
        <w:t>Ö</w:t>
      </w:r>
      <w:r>
        <w:rPr>
          <w:rStyle w:val="Hyperlink.4"/>
          <w:rFonts w:ascii="Arial" w:hAnsi="Arial"/>
          <w:rtl w:val="0"/>
          <w:lang w:val="en-US"/>
        </w:rPr>
        <w:t>zdamar, Esen G</w:t>
      </w:r>
      <w:r>
        <w:rPr>
          <w:rStyle w:val="Hyperlink.4"/>
          <w:rFonts w:ascii="Arial" w:hAnsi="Arial" w:hint="default"/>
          <w:rtl w:val="0"/>
          <w:lang w:val="en-US"/>
        </w:rPr>
        <w:t>ö</w:t>
      </w:r>
      <w:r>
        <w:rPr>
          <w:rStyle w:val="Hyperlink.4"/>
          <w:rFonts w:ascii="Arial" w:hAnsi="Arial"/>
          <w:rtl w:val="0"/>
          <w:lang w:val="en-US"/>
        </w:rPr>
        <w:t>k</w:t>
      </w:r>
      <w:r>
        <w:rPr>
          <w:rStyle w:val="Hyperlink.4"/>
          <w:rFonts w:ascii="Arial" w:hAnsi="Arial" w:hint="default"/>
          <w:rtl w:val="0"/>
          <w:lang w:val="en-US"/>
        </w:rPr>
        <w:t>ç</w:t>
      </w:r>
      <w:r>
        <w:rPr>
          <w:rStyle w:val="Hyperlink.4"/>
          <w:rFonts w:ascii="Arial" w:hAnsi="Arial"/>
          <w:rtl w:val="0"/>
          <w:lang w:val="en-US"/>
        </w:rPr>
        <w:t xml:space="preserve">e and </w:t>
      </w:r>
      <w:r>
        <w:rPr>
          <w:rStyle w:val="Hyperlink.4"/>
          <w:rFonts w:ascii="Arial" w:hAnsi="Arial" w:hint="default"/>
          <w:rtl w:val="0"/>
          <w:lang w:val="en-US"/>
        </w:rPr>
        <w:t>Ö</w:t>
      </w:r>
      <w:r>
        <w:rPr>
          <w:rStyle w:val="Hyperlink.4"/>
          <w:rFonts w:ascii="Arial" w:hAnsi="Arial"/>
          <w:rtl w:val="0"/>
          <w:lang w:val="en-US"/>
        </w:rPr>
        <w:t>nay, Ertu</w:t>
      </w:r>
      <w:r>
        <w:rPr>
          <w:rStyle w:val="Hyperlink.4"/>
          <w:rFonts w:ascii="Arial" w:hAnsi="Arial" w:hint="default"/>
          <w:rtl w:val="0"/>
          <w:lang w:val="en-US"/>
        </w:rPr>
        <w:t xml:space="preserve">ğ </w:t>
      </w:r>
      <w:r>
        <w:rPr>
          <w:rStyle w:val="Hyperlink.4"/>
          <w:rFonts w:ascii="Arial" w:hAnsi="Arial"/>
          <w:rtl w:val="0"/>
          <w:lang w:val="en-US"/>
        </w:rPr>
        <w:t xml:space="preserve">(2024) </w:t>
      </w:r>
      <w:r>
        <w:rPr>
          <w:rFonts w:ascii="Arial" w:hAnsi="Arial"/>
          <w:rtl w:val="0"/>
          <w:lang w:val="en-US"/>
        </w:rPr>
        <w:t xml:space="preserve">An overview of transdisciplinary and bottom-up approach </w:t>
      </w:r>
      <w:r>
        <w:rPr>
          <w:rStyle w:val="Hyperlink.4"/>
          <w:rFonts w:ascii="Arial" w:hAnsi="Arial"/>
          <w:rtl w:val="0"/>
          <w:lang w:val="en-US"/>
        </w:rPr>
        <w:t xml:space="preserve">for urban resilience: The case of Turkey. </w:t>
      </w:r>
      <w:r>
        <w:rPr>
          <w:rStyle w:val="None"/>
          <w:rFonts w:ascii="Arial" w:hAnsi="Arial"/>
          <w:i w:val="1"/>
          <w:iCs w:val="1"/>
          <w:shd w:val="clear" w:color="auto" w:fill="ffffff"/>
          <w:rtl w:val="0"/>
          <w:lang w:val="en-US"/>
        </w:rPr>
        <w:t>Environmental Science and Sustainable Development</w:t>
      </w:r>
      <w:r>
        <w:rPr>
          <w:rStyle w:val="Hyperlink.4"/>
          <w:rFonts w:ascii="Arial" w:hAnsi="Arial"/>
          <w:rtl w:val="0"/>
          <w:lang w:val="en-US"/>
        </w:rPr>
        <w:t>, 9(3), pp. 1-16. https://doi.org/10.21625/essd.v9i3.1093.</w:t>
      </w:r>
    </w:p>
    <w:p>
      <w:pPr>
        <w:pStyle w:val="Body A A"/>
        <w:suppressAutoHyphens w:val="1"/>
        <w:ind w:left="360" w:firstLine="0"/>
        <w:jc w:val="both"/>
        <w:rPr>
          <w:rFonts w:ascii="Arial" w:cs="Arial" w:hAnsi="Arial" w:eastAsia="Arial"/>
          <w:shd w:val="clear" w:color="auto" w:fill="ffffff"/>
        </w:rPr>
      </w:pPr>
    </w:p>
    <w:p>
      <w:pPr>
        <w:pStyle w:val="Body A A"/>
        <w:suppressAutoHyphens w:val="1"/>
        <w:jc w:val="both"/>
        <w:rPr>
          <w:rFonts w:ascii="Arial" w:cs="Arial" w:hAnsi="Arial" w:eastAsia="Arial"/>
        </w:rPr>
      </w:pPr>
      <w:r>
        <w:rPr>
          <w:rFonts w:ascii="Arial" w:hAnsi="Arial"/>
          <w:rtl w:val="0"/>
          <w:lang w:val="en-US"/>
        </w:rPr>
        <w:t>Paris (2022). Paris Plages: 20</w:t>
      </w:r>
      <w:r>
        <w:rPr>
          <w:rFonts w:ascii="Arial" w:hAnsi="Arial" w:hint="default"/>
          <w:rtl w:val="0"/>
          <w:lang w:val="en-US"/>
        </w:rPr>
        <w:t> </w:t>
      </w:r>
      <w:r>
        <w:rPr>
          <w:rFonts w:ascii="Arial" w:hAnsi="Arial"/>
          <w:rtl w:val="0"/>
          <w:lang w:val="en-US"/>
        </w:rPr>
        <w:t>ans d</w:t>
      </w:r>
      <w:r>
        <w:rPr>
          <w:rFonts w:ascii="Arial" w:hAnsi="Arial" w:hint="default"/>
          <w:rtl w:val="0"/>
          <w:lang w:val="en-US"/>
        </w:rPr>
        <w:t>é</w:t>
      </w:r>
      <w:r>
        <w:rPr>
          <w:rFonts w:ascii="Arial" w:hAnsi="Arial"/>
          <w:rtl w:val="0"/>
          <w:lang w:val="en-US"/>
        </w:rPr>
        <w:t>j</w:t>
      </w:r>
      <w:r>
        <w:rPr>
          <w:rFonts w:ascii="Arial" w:hAnsi="Arial" w:hint="default"/>
          <w:rtl w:val="0"/>
          <w:lang w:val="en-US"/>
        </w:rPr>
        <w:t>à </w:t>
      </w:r>
      <w:r>
        <w:rPr>
          <w:rFonts w:ascii="Arial" w:hAnsi="Arial"/>
          <w:rtl w:val="0"/>
          <w:lang w:val="en-US"/>
        </w:rPr>
        <w:t>! [Online] available at: https://www.paris.fr/pages/paris-plages-20-ans-deja-21545.</w:t>
      </w:r>
    </w:p>
    <w:p>
      <w:pPr>
        <w:pStyle w:val="Body A A"/>
        <w:suppressAutoHyphens w:val="1"/>
        <w:jc w:val="both"/>
        <w:rPr>
          <w:rFonts w:ascii="Arial" w:cs="Arial" w:hAnsi="Arial" w:eastAsia="Arial"/>
          <w:shd w:val="clear" w:color="auto" w:fill="ffffff"/>
        </w:rPr>
      </w:pPr>
    </w:p>
    <w:p>
      <w:pPr>
        <w:pStyle w:val="Body A A"/>
        <w:suppressAutoHyphens w:val="1"/>
        <w:jc w:val="both"/>
        <w:rPr>
          <w:rFonts w:ascii="Arial" w:cs="Arial" w:hAnsi="Arial" w:eastAsia="Arial"/>
        </w:rPr>
      </w:pPr>
      <w:r>
        <w:rPr>
          <w:rFonts w:ascii="Arial" w:hAnsi="Arial"/>
          <w:rtl w:val="0"/>
          <w:lang w:val="en-US"/>
        </w:rPr>
        <w:t>P</w:t>
      </w:r>
      <w:r>
        <w:rPr>
          <w:rFonts w:ascii="Arial" w:hAnsi="Arial" w:hint="default"/>
          <w:rtl w:val="0"/>
          <w:lang w:val="en-US"/>
        </w:rPr>
        <w:t>ä</w:t>
      </w:r>
      <w:r>
        <w:rPr>
          <w:rFonts w:ascii="Arial" w:hAnsi="Arial"/>
          <w:rtl w:val="0"/>
          <w:lang w:val="en-US"/>
        </w:rPr>
        <w:t xml:space="preserve">rli, Rea, Fischer, Manuel, Lieberherr, Eva (2022) What are the effects of transdisciplinary research projects in the global North and South? A comparative analysis. </w:t>
      </w:r>
      <w:r>
        <w:rPr>
          <w:rStyle w:val="None"/>
          <w:rFonts w:ascii="Arial" w:hAnsi="Arial"/>
          <w:i w:val="1"/>
          <w:iCs w:val="1"/>
          <w:rtl w:val="0"/>
          <w:lang w:val="en-US"/>
        </w:rPr>
        <w:t>Current Research in Envromental Sustainability</w:t>
      </w:r>
      <w:r>
        <w:rPr>
          <w:rFonts w:ascii="Arial" w:hAnsi="Arial"/>
          <w:rtl w:val="0"/>
          <w:lang w:val="en-US"/>
        </w:rPr>
        <w:t>, 4, 100180. https://doi.org/10.1016/j.crsust.2022.100180.</w:t>
      </w:r>
    </w:p>
    <w:p>
      <w:pPr>
        <w:pStyle w:val="Body A A"/>
        <w:suppressAutoHyphens w:val="1"/>
        <w:ind w:left="360" w:firstLine="0"/>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Planetizen (n.d.) What is tactical urbanism? [Online] available at: </w:t>
      </w:r>
      <w:r>
        <w:rPr>
          <w:rStyle w:val="Hyperlink.2"/>
          <w:rFonts w:ascii="Arial" w:cs="Arial" w:hAnsi="Arial" w:eastAsia="Arial"/>
        </w:rPr>
        <w:fldChar w:fldCharType="begin" w:fldLock="0"/>
      </w:r>
      <w:r>
        <w:rPr>
          <w:rStyle w:val="Hyperlink.2"/>
          <w:rFonts w:ascii="Arial" w:cs="Arial" w:hAnsi="Arial" w:eastAsia="Arial"/>
        </w:rPr>
        <w:instrText xml:space="preserve"> HYPERLINK "https://www.planetizen.com/definition/tactical-urbanism"</w:instrText>
      </w:r>
      <w:r>
        <w:rPr>
          <w:rStyle w:val="Hyperlink.2"/>
          <w:rFonts w:ascii="Arial" w:cs="Arial" w:hAnsi="Arial" w:eastAsia="Arial"/>
        </w:rPr>
        <w:fldChar w:fldCharType="separate" w:fldLock="0"/>
      </w:r>
      <w:r>
        <w:rPr>
          <w:rStyle w:val="Hyperlink.2"/>
          <w:rFonts w:ascii="Arial" w:hAnsi="Arial"/>
          <w:rtl w:val="0"/>
          <w:lang w:val="en-US"/>
        </w:rPr>
        <w:t>https://www.planetizen.com/definition/tactical-urbanism</w:t>
      </w:r>
      <w:r>
        <w:rPr>
          <w:rFonts w:ascii="Arial" w:cs="Arial" w:hAnsi="Arial" w:eastAsia="Arial"/>
        </w:rPr>
        <w:fldChar w:fldCharType="end" w:fldLock="0"/>
      </w:r>
      <w:r>
        <w:rPr>
          <w:rFonts w:ascii="Arial" w:hAnsi="Arial"/>
          <w:rtl w:val="0"/>
          <w:lang w:val="en-US"/>
        </w:rPr>
        <w:t>.</w:t>
      </w:r>
    </w:p>
    <w:p>
      <w:pPr>
        <w:pStyle w:val="Body A A"/>
        <w:suppressAutoHyphens w:val="1"/>
        <w:ind w:left="360" w:firstLine="0"/>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Playing Out (2020) School play streets- A step by step manual. [Online] available at: </w:t>
      </w:r>
      <w:r>
        <w:rPr>
          <w:rStyle w:val="Hyperlink.2"/>
          <w:rFonts w:ascii="Arial" w:cs="Arial" w:hAnsi="Arial" w:eastAsia="Arial"/>
        </w:rPr>
        <w:fldChar w:fldCharType="begin" w:fldLock="0"/>
      </w:r>
      <w:r>
        <w:rPr>
          <w:rStyle w:val="Hyperlink.2"/>
          <w:rFonts w:ascii="Arial" w:cs="Arial" w:hAnsi="Arial" w:eastAsia="Arial"/>
        </w:rPr>
        <w:instrText xml:space="preserve"> HYPERLINK "https://playingout.net/wp-content/uploads/2020/03/Step-by-step-guide_final-screen.pdf"</w:instrText>
      </w:r>
      <w:r>
        <w:rPr>
          <w:rStyle w:val="Hyperlink.2"/>
          <w:rFonts w:ascii="Arial" w:cs="Arial" w:hAnsi="Arial" w:eastAsia="Arial"/>
        </w:rPr>
        <w:fldChar w:fldCharType="separate" w:fldLock="0"/>
      </w:r>
      <w:r>
        <w:rPr>
          <w:rStyle w:val="Hyperlink.2"/>
          <w:rFonts w:ascii="Arial" w:hAnsi="Arial"/>
          <w:rtl w:val="0"/>
          <w:lang w:val="en-US"/>
        </w:rPr>
        <w:t>https://playingout.net/wp-content/uploads/2020/03/Step-by-step-guide_final-screen.pdf</w:t>
      </w:r>
      <w:r>
        <w:rPr>
          <w:rFonts w:ascii="Arial" w:cs="Arial" w:hAnsi="Arial" w:eastAsia="Arial"/>
        </w:rPr>
        <w:fldChar w:fldCharType="end" w:fldLock="0"/>
      </w:r>
      <w:r>
        <w:rPr>
          <w:rFonts w:ascii="Arial" w:hAnsi="Arial"/>
          <w:rtl w:val="0"/>
          <w:lang w:val="en-US"/>
        </w:rPr>
        <w:t>.</w:t>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rPr>
      </w:pPr>
      <w:r>
        <w:rPr>
          <w:rStyle w:val="None"/>
          <w:rFonts w:ascii="Arial" w:hAnsi="Arial"/>
          <w:u w:color="e97132"/>
          <w:rtl w:val="0"/>
          <w:lang w:val="en-US"/>
        </w:rPr>
        <w:t xml:space="preserve">Ramos, Jaime (2022) </w:t>
      </w:r>
      <w:r>
        <w:rPr>
          <w:rStyle w:val="None"/>
          <w:rFonts w:ascii="Arial" w:hAnsi="Arial"/>
          <w:i w:val="1"/>
          <w:iCs w:val="1"/>
          <w:u w:color="e97132"/>
          <w:rtl w:val="0"/>
          <w:lang w:val="en-US"/>
        </w:rPr>
        <w:t>What is tactical urbanism: advantages and disadvantages. Tomorrow City</w:t>
      </w:r>
      <w:r>
        <w:rPr>
          <w:rStyle w:val="None"/>
          <w:rFonts w:ascii="Arial" w:hAnsi="Arial"/>
          <w:u w:color="e97132"/>
          <w:rtl w:val="0"/>
          <w:lang w:val="en-US"/>
        </w:rPr>
        <w:t>.</w:t>
      </w:r>
      <w:r>
        <w:rPr>
          <w:rFonts w:ascii="Arial" w:hAnsi="Arial"/>
          <w:rtl w:val="0"/>
          <w:lang w:val="en-US"/>
        </w:rPr>
        <w:t xml:space="preserve"> [Online] available at: </w:t>
      </w:r>
      <w:r>
        <w:rPr>
          <w:rStyle w:val="Hyperlink.7"/>
          <w:rFonts w:ascii="Arial" w:cs="Arial" w:hAnsi="Arial" w:eastAsia="Arial"/>
        </w:rPr>
        <w:fldChar w:fldCharType="begin" w:fldLock="0"/>
      </w:r>
      <w:r>
        <w:rPr>
          <w:rStyle w:val="Hyperlink.7"/>
          <w:rFonts w:ascii="Arial" w:cs="Arial" w:hAnsi="Arial" w:eastAsia="Arial"/>
        </w:rPr>
        <w:instrText xml:space="preserve"> HYPERLINK "https://www.tomorrow.city/what-is-tactical-urbanism-advantages-issues/"</w:instrText>
      </w:r>
      <w:r>
        <w:rPr>
          <w:rStyle w:val="Hyperlink.7"/>
          <w:rFonts w:ascii="Arial" w:cs="Arial" w:hAnsi="Arial" w:eastAsia="Arial"/>
        </w:rPr>
        <w:fldChar w:fldCharType="separate" w:fldLock="0"/>
      </w:r>
      <w:r>
        <w:rPr>
          <w:rStyle w:val="Hyperlink.7"/>
          <w:rFonts w:ascii="Arial" w:hAnsi="Arial"/>
          <w:rtl w:val="0"/>
          <w:lang w:val="en-US"/>
        </w:rPr>
        <w:t>https://www.tomorrow.city/what-is-tactical-urbanism-advantages-issues/</w:t>
      </w:r>
      <w:r>
        <w:rPr>
          <w:rFonts w:ascii="Arial" w:cs="Arial" w:hAnsi="Arial" w:eastAsia="Arial"/>
        </w:rPr>
        <w:fldChar w:fldCharType="end" w:fldLock="0"/>
      </w:r>
      <w:r>
        <w:rPr>
          <w:rStyle w:val="None"/>
          <w:rFonts w:ascii="Arial" w:hAnsi="Arial"/>
          <w:u w:color="e97132"/>
          <w:rtl w:val="0"/>
          <w:lang w:val="en-US"/>
        </w:rPr>
        <w:t>.</w:t>
      </w:r>
    </w:p>
    <w:p>
      <w:pPr>
        <w:pStyle w:val="Body A A"/>
        <w:suppressAutoHyphens w:val="1"/>
        <w:jc w:val="both"/>
        <w:rPr>
          <w:rFonts w:ascii="Arial" w:cs="Arial" w:hAnsi="Arial" w:eastAsia="Arial"/>
        </w:rPr>
      </w:pPr>
    </w:p>
    <w:p>
      <w:pPr>
        <w:pStyle w:val="Body A A"/>
        <w:suppressAutoHyphens w:val="1"/>
        <w:jc w:val="both"/>
        <w:rPr>
          <w:rStyle w:val="Hyperlink.4"/>
          <w:rFonts w:ascii="Arial" w:cs="Arial" w:hAnsi="Arial" w:eastAsia="Arial"/>
        </w:rPr>
      </w:pPr>
      <w:r>
        <w:rPr>
          <w:rStyle w:val="Hyperlink.4"/>
          <w:rFonts w:ascii="Arial" w:hAnsi="Arial"/>
          <w:rtl w:val="0"/>
          <w:lang w:val="en-US"/>
        </w:rPr>
        <w:t>Lawrence,</w:t>
      </w:r>
      <w:r>
        <w:rPr>
          <w:rFonts w:ascii="Arial" w:hAnsi="Arial"/>
          <w:rtl w:val="0"/>
          <w:lang w:val="en-US"/>
        </w:rPr>
        <w:t xml:space="preserve"> </w:t>
      </w:r>
      <w:r>
        <w:rPr>
          <w:rStyle w:val="Hyperlink.4"/>
          <w:rFonts w:ascii="Arial" w:hAnsi="Arial"/>
          <w:rtl w:val="0"/>
          <w:lang w:val="en-US"/>
        </w:rPr>
        <w:t xml:space="preserve">Roderick (2022) Co-Benefits of transdisciplinary planning for healthy cities. </w:t>
      </w:r>
      <w:r>
        <w:rPr>
          <w:rStyle w:val="None"/>
          <w:rFonts w:ascii="Arial" w:hAnsi="Arial"/>
          <w:i w:val="1"/>
          <w:iCs w:val="1"/>
          <w:shd w:val="clear" w:color="auto" w:fill="ffffff"/>
          <w:rtl w:val="0"/>
          <w:lang w:val="en-US"/>
        </w:rPr>
        <w:t>Urban Planning</w:t>
      </w:r>
      <w:r>
        <w:rPr>
          <w:rStyle w:val="Hyperlink.4"/>
          <w:rFonts w:ascii="Arial" w:hAnsi="Arial"/>
          <w:rtl w:val="0"/>
          <w:lang w:val="en-US"/>
        </w:rPr>
        <w:t xml:space="preserve">, 7(4), pp. 61-74. https://doi.org/10.17645/up.v7i4.5674. </w:t>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Rogers, Peter (2017) The etymology and genealogy of a contested concept. In Chandler, D. and Coaffee, J. (eds.) </w:t>
      </w:r>
      <w:r>
        <w:rPr>
          <w:rStyle w:val="None"/>
          <w:rFonts w:ascii="Arial" w:hAnsi="Arial"/>
          <w:i w:val="1"/>
          <w:iCs w:val="1"/>
          <w:rtl w:val="0"/>
          <w:lang w:val="en-US"/>
        </w:rPr>
        <w:t>The Routledge handbook of international resilience</w:t>
      </w:r>
      <w:r>
        <w:rPr>
          <w:rStyle w:val="None"/>
          <w:rFonts w:ascii="Arial" w:hAnsi="Arial"/>
          <w:u w:color="ff0000"/>
          <w:rtl w:val="0"/>
          <w:lang w:val="en-US"/>
        </w:rPr>
        <w:t xml:space="preserve">. </w:t>
      </w:r>
      <w:r>
        <w:rPr>
          <w:rStyle w:val="None"/>
          <w:rFonts w:ascii="Arial" w:hAnsi="Arial"/>
          <w:u w:color="ff0000"/>
          <w:rtl w:val="0"/>
          <w:lang w:val="en-US"/>
        </w:rPr>
        <w:t>(pp. 13-25).</w:t>
      </w:r>
      <w:r>
        <w:rPr>
          <w:rStyle w:val="None"/>
          <w:rFonts w:ascii="Arial" w:hAnsi="Arial"/>
          <w:u w:color="ff0000"/>
          <w:rtl w:val="0"/>
          <w:lang w:val="en-US"/>
        </w:rPr>
        <w:t xml:space="preserve"> </w:t>
      </w:r>
      <w:r>
        <w:rPr>
          <w:rFonts w:ascii="Arial" w:hAnsi="Arial"/>
          <w:rtl w:val="0"/>
          <w:lang w:val="en-US"/>
        </w:rPr>
        <w:t>Abingdon, Oxon: Routledge.</w:t>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Sn</w:t>
      </w:r>
      <w:r>
        <w:rPr>
          <w:rFonts w:ascii="Arial" w:hAnsi="Arial" w:hint="default"/>
          <w:rtl w:val="0"/>
          <w:lang w:val="en-US"/>
        </w:rPr>
        <w:t>ø</w:t>
      </w:r>
      <w:r>
        <w:rPr>
          <w:rFonts w:ascii="Arial" w:hAnsi="Arial"/>
          <w:rtl w:val="0"/>
          <w:lang w:val="en-US"/>
        </w:rPr>
        <w:t xml:space="preserve">hetta (n.d.) Times Square putting the </w:t>
      </w:r>
      <w:r>
        <w:rPr>
          <w:rFonts w:ascii="Arial" w:hAnsi="Arial" w:hint="default"/>
          <w:rtl w:val="0"/>
          <w:lang w:val="en-US"/>
        </w:rPr>
        <w:t>“</w:t>
      </w:r>
      <w:r>
        <w:rPr>
          <w:rFonts w:ascii="Arial" w:hAnsi="Arial"/>
          <w:rtl w:val="0"/>
          <w:lang w:val="en-US"/>
        </w:rPr>
        <w:t>square</w:t>
      </w:r>
      <w:r>
        <w:rPr>
          <w:rFonts w:ascii="Arial" w:hAnsi="Arial" w:hint="default"/>
          <w:rtl w:val="0"/>
          <w:lang w:val="en-US"/>
        </w:rPr>
        <w:t xml:space="preserve">” </w:t>
      </w:r>
      <w:r>
        <w:rPr>
          <w:rFonts w:ascii="Arial" w:hAnsi="Arial"/>
          <w:rtl w:val="0"/>
          <w:lang w:val="en-US"/>
        </w:rPr>
        <w:t xml:space="preserve">back in Times Square. [Online] available at: https://www.snohetta.com/projects/times-square. </w:t>
      </w:r>
    </w:p>
    <w:p>
      <w:pPr>
        <w:pStyle w:val="Body A A"/>
        <w:suppressAutoHyphens w:val="1"/>
        <w:jc w:val="both"/>
        <w:rPr>
          <w:rFonts w:ascii="Arial" w:cs="Arial" w:hAnsi="Arial" w:eastAsia="Arial"/>
        </w:rPr>
      </w:pPr>
    </w:p>
    <w:p>
      <w:pPr>
        <w:pStyle w:val="Body A"/>
        <w:suppressAutoHyphens w:val="1"/>
        <w:jc w:val="both"/>
        <w:rPr>
          <w:rStyle w:val="None"/>
          <w:u w:color="222222"/>
          <w:shd w:val="clear" w:color="auto" w:fill="ffffff"/>
        </w:rPr>
      </w:pPr>
      <w:r>
        <w:rPr>
          <w:rStyle w:val="None"/>
          <w:u w:color="222222"/>
          <w:shd w:val="clear" w:color="auto" w:fill="ffffff"/>
          <w:rtl w:val="0"/>
          <w:lang w:val="en-US"/>
        </w:rPr>
        <w:t>Sokak Bizim Derne</w:t>
      </w:r>
      <w:r>
        <w:rPr>
          <w:rStyle w:val="None"/>
          <w:u w:color="222222"/>
          <w:shd w:val="clear" w:color="auto" w:fill="ffffff"/>
          <w:rtl w:val="0"/>
          <w:lang w:val="en-US"/>
        </w:rPr>
        <w:t>ğ</w:t>
      </w:r>
      <w:r>
        <w:rPr>
          <w:rStyle w:val="None"/>
          <w:u w:color="222222"/>
          <w:shd w:val="clear" w:color="auto" w:fill="ffffff"/>
          <w:rtl w:val="0"/>
          <w:lang w:val="en-US"/>
        </w:rPr>
        <w:t xml:space="preserve">i (n.d.) </w:t>
      </w:r>
      <w:r>
        <w:rPr>
          <w:rStyle w:val="None"/>
          <w:rtl w:val="0"/>
          <w:lang w:val="en-US"/>
        </w:rPr>
        <w:t>[Online] available at:</w:t>
      </w:r>
      <w:r>
        <w:rPr>
          <w:rStyle w:val="None"/>
          <w:u w:color="222222"/>
          <w:shd w:val="clear" w:color="auto" w:fill="ffffff"/>
          <w:rtl w:val="0"/>
          <w:lang w:val="en-US"/>
        </w:rPr>
        <w:t xml:space="preserve"> </w:t>
      </w:r>
      <w:r>
        <w:rPr>
          <w:rStyle w:val="None"/>
          <w:rtl w:val="0"/>
          <w:lang w:val="en-US"/>
        </w:rPr>
        <w:t>https://www.sokakbizim.org/.</w:t>
      </w:r>
    </w:p>
    <w:p>
      <w:pPr>
        <w:pStyle w:val="Body A"/>
        <w:suppressAutoHyphens w:val="1"/>
        <w:jc w:val="both"/>
        <w:rPr>
          <w:rFonts w:ascii="Arial" w:cs="Arial" w:hAnsi="Arial" w:eastAsia="Arial"/>
          <w:u w:color="222222"/>
          <w:shd w:val="clear" w:color="auto" w:fill="ffffff"/>
          <w:lang w:val="en-US"/>
        </w:rPr>
      </w:pPr>
    </w:p>
    <w:p>
      <w:pPr>
        <w:pStyle w:val="Body A A"/>
        <w:suppressAutoHyphens w:val="1"/>
        <w:jc w:val="both"/>
        <w:rPr>
          <w:rFonts w:ascii="Arial" w:cs="Arial" w:hAnsi="Arial" w:eastAsia="Arial"/>
        </w:rPr>
      </w:pPr>
      <w:r>
        <w:rPr>
          <w:rFonts w:ascii="Arial" w:hAnsi="Arial"/>
          <w:rtl w:val="0"/>
          <w:lang w:val="en-US"/>
        </w:rPr>
        <w:t>Superpool (2021) Z</w:t>
      </w:r>
      <w:r>
        <w:rPr>
          <w:rFonts w:ascii="Arial" w:hAnsi="Arial" w:hint="default"/>
          <w:rtl w:val="0"/>
          <w:lang w:val="en-US"/>
        </w:rPr>
        <w:t>ü</w:t>
      </w:r>
      <w:r>
        <w:rPr>
          <w:rFonts w:ascii="Arial" w:hAnsi="Arial"/>
          <w:rtl w:val="0"/>
          <w:lang w:val="en-US"/>
        </w:rPr>
        <w:t>mr</w:t>
      </w:r>
      <w:r>
        <w:rPr>
          <w:rFonts w:ascii="Arial" w:hAnsi="Arial" w:hint="default"/>
          <w:rtl w:val="0"/>
          <w:lang w:val="en-US"/>
        </w:rPr>
        <w:t>ü</w:t>
      </w:r>
      <w:r>
        <w:rPr>
          <w:rFonts w:ascii="Arial" w:hAnsi="Arial"/>
          <w:rtl w:val="0"/>
          <w:lang w:val="en-US"/>
        </w:rPr>
        <w:t>tevler Square interim implementation. Bernard van Leer Foudantion. G</w:t>
      </w:r>
      <w:r>
        <w:rPr>
          <w:rFonts w:ascii="Arial" w:hAnsi="Arial" w:hint="default"/>
          <w:rtl w:val="0"/>
          <w:lang w:val="en-US"/>
        </w:rPr>
        <w:t>ü</w:t>
      </w:r>
      <w:r>
        <w:rPr>
          <w:rFonts w:ascii="Arial" w:hAnsi="Arial"/>
          <w:rtl w:val="0"/>
          <w:lang w:val="en-US"/>
        </w:rPr>
        <w:t xml:space="preserve">lcan Evrenos (ed.). </w:t>
      </w:r>
      <w:r>
        <w:rPr>
          <w:rFonts w:ascii="Arial" w:hAnsi="Arial" w:hint="default"/>
          <w:rtl w:val="0"/>
          <w:lang w:val="en-US"/>
        </w:rPr>
        <w:t>İ</w:t>
      </w:r>
      <w:r>
        <w:rPr>
          <w:rFonts w:ascii="Arial" w:hAnsi="Arial"/>
          <w:rtl w:val="0"/>
          <w:lang w:val="en-US"/>
        </w:rPr>
        <w:t xml:space="preserve">stanbul. [Online] available at: </w:t>
      </w:r>
      <w:r>
        <w:rPr>
          <w:rStyle w:val="Hyperlink.8"/>
          <w:rFonts w:ascii="Arial" w:cs="Arial" w:hAnsi="Arial" w:eastAsia="Arial"/>
        </w:rPr>
        <w:fldChar w:fldCharType="begin" w:fldLock="0"/>
      </w:r>
      <w:r>
        <w:rPr>
          <w:rStyle w:val="Hyperlink.8"/>
          <w:rFonts w:ascii="Arial" w:cs="Arial" w:hAnsi="Arial" w:eastAsia="Arial"/>
        </w:rPr>
        <w:instrText xml:space="preserve"> HYPERLINK "https://vanleerfoundation.org/publications-reports/zu%252525252525CC%25252525252588mru%252525252525CC%25252525252588tevler-square-interim-implementation/"</w:instrText>
      </w:r>
      <w:r>
        <w:rPr>
          <w:rStyle w:val="Hyperlink.8"/>
          <w:rFonts w:ascii="Arial" w:cs="Arial" w:hAnsi="Arial" w:eastAsia="Arial"/>
        </w:rPr>
        <w:fldChar w:fldCharType="separate" w:fldLock="0"/>
      </w:r>
      <w:r>
        <w:rPr>
          <w:rStyle w:val="Hyperlink.8"/>
          <w:rFonts w:ascii="Arial" w:hAnsi="Arial"/>
          <w:rtl w:val="0"/>
          <w:lang w:val="en-US"/>
        </w:rPr>
        <w:t>https://vanleerfoundation.org/publications-reports/zu</w:t>
      </w:r>
      <w:r>
        <w:rPr>
          <w:rStyle w:val="Hyperlink.8"/>
          <w:rFonts w:ascii="Arial" w:hAnsi="Arial" w:hint="default"/>
          <w:rtl w:val="0"/>
          <w:lang w:val="en-US"/>
        </w:rPr>
        <w:t>̈</w:t>
      </w:r>
      <w:r>
        <w:rPr>
          <w:rStyle w:val="Hyperlink.8"/>
          <w:rFonts w:ascii="Arial" w:hAnsi="Arial"/>
          <w:rtl w:val="0"/>
          <w:lang w:val="en-US"/>
        </w:rPr>
        <w:t>mru</w:t>
      </w:r>
      <w:r>
        <w:rPr>
          <w:rStyle w:val="Hyperlink.8"/>
          <w:rFonts w:ascii="Arial" w:hAnsi="Arial" w:hint="default"/>
          <w:rtl w:val="0"/>
          <w:lang w:val="en-US"/>
        </w:rPr>
        <w:t>̈</w:t>
      </w:r>
      <w:r>
        <w:rPr>
          <w:rStyle w:val="Hyperlink.8"/>
          <w:rFonts w:ascii="Arial" w:hAnsi="Arial"/>
          <w:rtl w:val="0"/>
          <w:lang w:val="en-US"/>
        </w:rPr>
        <w:t>tevler-square-interim-implementation/</w:t>
      </w:r>
      <w:r>
        <w:rPr>
          <w:rFonts w:ascii="Arial" w:cs="Arial" w:hAnsi="Arial" w:eastAsia="Arial"/>
        </w:rPr>
        <w:fldChar w:fldCharType="end" w:fldLock="0"/>
      </w:r>
      <w:r>
        <w:rPr>
          <w:rFonts w:ascii="Arial" w:hAnsi="Arial"/>
          <w:rtl w:val="0"/>
          <w:lang w:val="en-US"/>
        </w:rPr>
        <w:t>.</w:t>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Sustrans (2019) </w:t>
      </w:r>
      <w:r>
        <w:rPr>
          <w:rStyle w:val="None"/>
          <w:rFonts w:ascii="Arial" w:hAnsi="Arial"/>
          <w:i w:val="1"/>
          <w:iCs w:val="1"/>
          <w:rtl w:val="0"/>
          <w:lang w:val="en-US"/>
        </w:rPr>
        <w:t>Sustrans school streets</w:t>
      </w:r>
      <w:r>
        <w:rPr>
          <w:rFonts w:ascii="Arial" w:hAnsi="Arial"/>
          <w:rtl w:val="0"/>
          <w:lang w:val="en-US"/>
        </w:rPr>
        <w:t>. [Online] available at: https://www.sustrans.org.uk/our-blog/projects/sustrans-school-streets/.</w:t>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rPr>
      </w:pPr>
      <w:r>
        <w:rPr>
          <w:rStyle w:val="Hyperlink.0.0"/>
          <w:rFonts w:ascii="Arial" w:hAnsi="Arial"/>
          <w:rtl w:val="0"/>
          <w:lang w:val="en-US"/>
        </w:rPr>
        <w:t>Tactical Urbanist</w:t>
      </w:r>
      <w:r>
        <w:rPr>
          <w:rStyle w:val="None"/>
          <w:rFonts w:ascii="Arial" w:hAnsi="Arial" w:hint="default"/>
          <w:rtl w:val="1"/>
          <w:lang w:val="ar-SA" w:bidi="ar-SA"/>
        </w:rPr>
        <w:t>’</w:t>
      </w:r>
      <w:r>
        <w:rPr>
          <w:rStyle w:val="Hyperlink.0.0"/>
          <w:rFonts w:ascii="Arial" w:hAnsi="Arial"/>
          <w:rtl w:val="0"/>
          <w:lang w:val="en-US"/>
        </w:rPr>
        <w:t xml:space="preserve">s Guide (n.d.) </w:t>
      </w:r>
      <w:r>
        <w:rPr>
          <w:rStyle w:val="None"/>
          <w:rFonts w:ascii="Arial" w:hAnsi="Arial"/>
          <w:i w:val="1"/>
          <w:iCs w:val="1"/>
          <w:rtl w:val="0"/>
          <w:lang w:val="en-US"/>
        </w:rPr>
        <w:t>What is tactical urbanism?</w:t>
      </w:r>
      <w:r>
        <w:rPr>
          <w:rStyle w:val="Hyperlink.0.0"/>
          <w:rFonts w:ascii="Arial" w:hAnsi="Arial"/>
          <w:rtl w:val="0"/>
          <w:lang w:val="en-US"/>
        </w:rPr>
        <w:t xml:space="preserve"> [Online] available at: </w:t>
      </w:r>
      <w:r>
        <w:rPr>
          <w:rStyle w:val="Hyperlink.9"/>
          <w:rFonts w:ascii="Arial" w:cs="Arial" w:hAnsi="Arial" w:eastAsia="Arial"/>
          <w:u w:val="single" w:color="ff644e"/>
          <w:lang w:val="en-US"/>
        </w:rPr>
        <w:fldChar w:fldCharType="begin" w:fldLock="0"/>
      </w:r>
      <w:r>
        <w:rPr>
          <w:rStyle w:val="Hyperlink.9"/>
          <w:rFonts w:ascii="Arial" w:cs="Arial" w:hAnsi="Arial" w:eastAsia="Arial"/>
          <w:u w:val="single" w:color="ff644e"/>
          <w:lang w:val="en-US"/>
        </w:rPr>
        <w:instrText xml:space="preserve"> HYPERLINK "https://tacticalurbanismguide.com/about/"</w:instrText>
      </w:r>
      <w:r>
        <w:rPr>
          <w:rStyle w:val="Hyperlink.9"/>
          <w:rFonts w:ascii="Arial" w:cs="Arial" w:hAnsi="Arial" w:eastAsia="Arial"/>
          <w:u w:val="single" w:color="ff644e"/>
          <w:lang w:val="en-US"/>
        </w:rPr>
        <w:fldChar w:fldCharType="separate" w:fldLock="0"/>
      </w:r>
      <w:r>
        <w:rPr>
          <w:rStyle w:val="Hyperlink.9"/>
          <w:rFonts w:ascii="Arial" w:hAnsi="Arial"/>
          <w:u w:val="single" w:color="ff644e"/>
          <w:rtl w:val="0"/>
          <w:lang w:val="en-US"/>
        </w:rPr>
        <w:t>https://tacticalurbanismguide.com/about/</w:t>
      </w:r>
      <w:r>
        <w:rPr>
          <w:rFonts w:ascii="Arial" w:cs="Arial" w:hAnsi="Arial" w:eastAsia="Arial"/>
        </w:rPr>
        <w:fldChar w:fldCharType="end" w:fldLock="0"/>
      </w:r>
      <w:r>
        <w:rPr>
          <w:rStyle w:val="Hyperlink.0.0"/>
          <w:rFonts w:ascii="Arial" w:hAnsi="Arial"/>
          <w:rtl w:val="0"/>
          <w:lang w:val="en-US"/>
        </w:rPr>
        <w:t>.</w:t>
      </w:r>
    </w:p>
    <w:p>
      <w:pPr>
        <w:pStyle w:val="Body A A"/>
        <w:suppressAutoHyphens w:val="1"/>
        <w:jc w:val="both"/>
        <w:rPr>
          <w:rFonts w:ascii="Arial" w:cs="Arial" w:hAnsi="Arial" w:eastAsia="Arial"/>
        </w:rPr>
      </w:pPr>
    </w:p>
    <w:p>
      <w:pPr>
        <w:pStyle w:val="Body A A"/>
        <w:suppressAutoHyphens w:val="1"/>
        <w:jc w:val="both"/>
        <w:rPr>
          <w:rStyle w:val="Hyperlink.4"/>
          <w:rFonts w:ascii="Arial" w:cs="Arial" w:hAnsi="Arial" w:eastAsia="Arial"/>
        </w:rPr>
      </w:pPr>
      <w:r>
        <w:rPr>
          <w:rStyle w:val="Hyperlink.4.0"/>
          <w:rFonts w:ascii="Arial" w:hAnsi="Arial"/>
          <w:shd w:val="clear" w:color="auto" w:fill="ffffff"/>
          <w:rtl w:val="0"/>
          <w:lang w:val="en-US"/>
        </w:rPr>
        <w:t xml:space="preserve">Tekeli, </w:t>
      </w:r>
      <w:r>
        <w:rPr>
          <w:rStyle w:val="Hyperlink.4.0"/>
          <w:rFonts w:ascii="Arial" w:hAnsi="Arial" w:hint="default"/>
          <w:shd w:val="clear" w:color="auto" w:fill="ffffff"/>
          <w:rtl w:val="0"/>
          <w:lang w:val="en-US"/>
        </w:rPr>
        <w:t>İ</w:t>
      </w:r>
      <w:r>
        <w:rPr>
          <w:rStyle w:val="Hyperlink.4.0"/>
          <w:rFonts w:ascii="Arial" w:hAnsi="Arial"/>
          <w:shd w:val="clear" w:color="auto" w:fill="ffffff"/>
          <w:rtl w:val="0"/>
          <w:lang w:val="en-US"/>
        </w:rPr>
        <w:t xml:space="preserve">lhan (2012) </w:t>
      </w:r>
      <w:r>
        <w:rPr>
          <w:rStyle w:val="None"/>
          <w:rFonts w:ascii="Arial" w:hAnsi="Arial"/>
          <w:i w:val="1"/>
          <w:iCs w:val="1"/>
          <w:shd w:val="clear" w:color="auto" w:fill="ffffff"/>
          <w:rtl w:val="0"/>
          <w:lang w:val="en-US"/>
        </w:rPr>
        <w:t>T</w:t>
      </w:r>
      <w:r>
        <w:rPr>
          <w:rStyle w:val="None"/>
          <w:rFonts w:ascii="Arial" w:hAnsi="Arial" w:hint="default"/>
          <w:i w:val="1"/>
          <w:iCs w:val="1"/>
          <w:shd w:val="clear" w:color="auto" w:fill="ffffff"/>
          <w:rtl w:val="0"/>
          <w:lang w:val="en-US"/>
        </w:rPr>
        <w:t>ü</w:t>
      </w:r>
      <w:r>
        <w:rPr>
          <w:rStyle w:val="None"/>
          <w:rFonts w:ascii="Arial" w:hAnsi="Arial"/>
          <w:i w:val="1"/>
          <w:iCs w:val="1"/>
          <w:shd w:val="clear" w:color="auto" w:fill="ffffff"/>
          <w:rtl w:val="0"/>
          <w:lang w:val="en-US"/>
        </w:rPr>
        <w:t>rkiye i</w:t>
      </w:r>
      <w:r>
        <w:rPr>
          <w:rStyle w:val="None"/>
          <w:rFonts w:ascii="Arial" w:hAnsi="Arial" w:hint="default"/>
          <w:i w:val="1"/>
          <w:iCs w:val="1"/>
          <w:shd w:val="clear" w:color="auto" w:fill="ffffff"/>
          <w:rtl w:val="0"/>
          <w:lang w:val="en-US"/>
        </w:rPr>
        <w:t>ç</w:t>
      </w:r>
      <w:r>
        <w:rPr>
          <w:rStyle w:val="None"/>
          <w:rFonts w:ascii="Arial" w:hAnsi="Arial"/>
          <w:i w:val="1"/>
          <w:iCs w:val="1"/>
          <w:shd w:val="clear" w:color="auto" w:fill="ffffff"/>
          <w:rtl w:val="0"/>
          <w:lang w:val="en-US"/>
        </w:rPr>
        <w:t>in STK</w:t>
      </w:r>
      <w:r>
        <w:rPr>
          <w:rStyle w:val="None"/>
          <w:rFonts w:ascii="Arial" w:hAnsi="Arial" w:hint="default"/>
          <w:i w:val="1"/>
          <w:iCs w:val="1"/>
          <w:shd w:val="clear" w:color="auto" w:fill="ffffff"/>
          <w:rtl w:val="1"/>
          <w:lang w:val="ar-SA" w:bidi="ar-SA"/>
        </w:rPr>
        <w:t>’</w:t>
      </w:r>
      <w:r>
        <w:rPr>
          <w:rStyle w:val="None"/>
          <w:rFonts w:ascii="Arial" w:hAnsi="Arial"/>
          <w:i w:val="1"/>
          <w:iCs w:val="1"/>
          <w:shd w:val="clear" w:color="auto" w:fill="ffffff"/>
          <w:rtl w:val="0"/>
          <w:lang w:val="en-US"/>
        </w:rPr>
        <w:t>lar ve kat</w:t>
      </w:r>
      <w:r>
        <w:rPr>
          <w:rStyle w:val="None"/>
          <w:rFonts w:ascii="Arial" w:hAnsi="Arial" w:hint="default"/>
          <w:i w:val="1"/>
          <w:iCs w:val="1"/>
          <w:shd w:val="clear" w:color="auto" w:fill="ffffff"/>
          <w:rtl w:val="0"/>
          <w:lang w:val="en-US"/>
        </w:rPr>
        <w:t>ı</w:t>
      </w:r>
      <w:r>
        <w:rPr>
          <w:rStyle w:val="None"/>
          <w:rFonts w:ascii="Arial" w:hAnsi="Arial"/>
          <w:i w:val="1"/>
          <w:iCs w:val="1"/>
          <w:shd w:val="clear" w:color="auto" w:fill="ffffff"/>
          <w:rtl w:val="0"/>
          <w:lang w:val="en-US"/>
        </w:rPr>
        <w:t>l</w:t>
      </w:r>
      <w:r>
        <w:rPr>
          <w:rStyle w:val="None"/>
          <w:rFonts w:ascii="Arial" w:hAnsi="Arial" w:hint="default"/>
          <w:i w:val="1"/>
          <w:iCs w:val="1"/>
          <w:shd w:val="clear" w:color="auto" w:fill="ffffff"/>
          <w:rtl w:val="0"/>
          <w:lang w:val="en-US"/>
        </w:rPr>
        <w:t>ı</w:t>
      </w:r>
      <w:r>
        <w:rPr>
          <w:rStyle w:val="None"/>
          <w:rFonts w:ascii="Arial" w:hAnsi="Arial"/>
          <w:i w:val="1"/>
          <w:iCs w:val="1"/>
          <w:shd w:val="clear" w:color="auto" w:fill="ffffff"/>
          <w:rtl w:val="0"/>
          <w:lang w:val="en-US"/>
        </w:rPr>
        <w:t>mc</w:t>
      </w:r>
      <w:r>
        <w:rPr>
          <w:rStyle w:val="None"/>
          <w:rFonts w:ascii="Arial" w:hAnsi="Arial" w:hint="default"/>
          <w:i w:val="1"/>
          <w:iCs w:val="1"/>
          <w:shd w:val="clear" w:color="auto" w:fill="ffffff"/>
          <w:rtl w:val="0"/>
          <w:lang w:val="en-US"/>
        </w:rPr>
        <w:t xml:space="preserve">ı </w:t>
      </w:r>
      <w:r>
        <w:rPr>
          <w:rStyle w:val="None"/>
          <w:rFonts w:ascii="Arial" w:hAnsi="Arial"/>
          <w:i w:val="1"/>
          <w:iCs w:val="1"/>
          <w:shd w:val="clear" w:color="auto" w:fill="ffffff"/>
          <w:rtl w:val="0"/>
          <w:lang w:val="en-US"/>
        </w:rPr>
        <w:t>demokrasi yaz</w:t>
      </w:r>
      <w:r>
        <w:rPr>
          <w:rStyle w:val="None"/>
          <w:rFonts w:ascii="Arial" w:hAnsi="Arial" w:hint="default"/>
          <w:i w:val="1"/>
          <w:iCs w:val="1"/>
          <w:shd w:val="clear" w:color="auto" w:fill="ffffff"/>
          <w:rtl w:val="0"/>
          <w:lang w:val="en-US"/>
        </w:rPr>
        <w:t>ı</w:t>
      </w:r>
      <w:r>
        <w:rPr>
          <w:rStyle w:val="None"/>
          <w:rFonts w:ascii="Arial" w:hAnsi="Arial"/>
          <w:i w:val="1"/>
          <w:iCs w:val="1"/>
          <w:shd w:val="clear" w:color="auto" w:fill="ffffff"/>
          <w:rtl w:val="0"/>
          <w:lang w:val="en-US"/>
        </w:rPr>
        <w:t>lar</w:t>
      </w:r>
      <w:r>
        <w:rPr>
          <w:rStyle w:val="None"/>
          <w:rFonts w:ascii="Arial" w:hAnsi="Arial" w:hint="default"/>
          <w:i w:val="1"/>
          <w:iCs w:val="1"/>
          <w:shd w:val="clear" w:color="auto" w:fill="ffffff"/>
          <w:rtl w:val="0"/>
          <w:lang w:val="en-US"/>
        </w:rPr>
        <w:t xml:space="preserve">ı </w:t>
      </w:r>
      <w:r>
        <w:rPr>
          <w:rStyle w:val="None"/>
          <w:rFonts w:ascii="Arial" w:hAnsi="Arial"/>
          <w:i w:val="1"/>
          <w:iCs w:val="1"/>
          <w:shd w:val="clear" w:color="auto" w:fill="ffffff"/>
          <w:rtl w:val="0"/>
          <w:lang w:val="en-US"/>
        </w:rPr>
        <w:t>(NGOs and participatory democracy writings for Turkey)</w:t>
      </w:r>
      <w:r>
        <w:rPr>
          <w:rStyle w:val="Hyperlink.4.0"/>
          <w:rFonts w:ascii="Arial" w:hAnsi="Arial"/>
          <w:shd w:val="clear" w:color="auto" w:fill="ffffff"/>
          <w:rtl w:val="0"/>
          <w:lang w:val="en-US"/>
        </w:rPr>
        <w:t xml:space="preserve">. </w:t>
      </w:r>
      <w:r>
        <w:rPr>
          <w:rStyle w:val="Hyperlink.4.0"/>
          <w:rFonts w:ascii="Arial" w:hAnsi="Arial" w:hint="default"/>
          <w:shd w:val="clear" w:color="auto" w:fill="ffffff"/>
          <w:rtl w:val="0"/>
          <w:lang w:val="en-US"/>
        </w:rPr>
        <w:t>İ</w:t>
      </w:r>
      <w:r>
        <w:rPr>
          <w:rStyle w:val="Hyperlink.4.0"/>
          <w:rFonts w:ascii="Arial" w:hAnsi="Arial"/>
          <w:shd w:val="clear" w:color="auto" w:fill="ffffff"/>
          <w:rtl w:val="0"/>
          <w:lang w:val="en-US"/>
        </w:rPr>
        <w:t>stanbul: Tarih Vakf</w:t>
      </w:r>
      <w:r>
        <w:rPr>
          <w:rStyle w:val="Hyperlink.4.0"/>
          <w:rFonts w:ascii="Arial" w:hAnsi="Arial" w:hint="default"/>
          <w:shd w:val="clear" w:color="auto" w:fill="ffffff"/>
          <w:rtl w:val="0"/>
          <w:lang w:val="en-US"/>
        </w:rPr>
        <w:t xml:space="preserve">ı </w:t>
      </w:r>
      <w:r>
        <w:rPr>
          <w:rStyle w:val="Hyperlink.4.0"/>
          <w:rFonts w:ascii="Arial" w:hAnsi="Arial"/>
          <w:shd w:val="clear" w:color="auto" w:fill="ffffff"/>
          <w:rtl w:val="0"/>
          <w:lang w:val="en-US"/>
        </w:rPr>
        <w:t>Yurt Yay</w:t>
      </w:r>
      <w:r>
        <w:rPr>
          <w:rStyle w:val="Hyperlink.4.0"/>
          <w:rFonts w:ascii="Arial" w:hAnsi="Arial" w:hint="default"/>
          <w:shd w:val="clear" w:color="auto" w:fill="ffffff"/>
          <w:rtl w:val="0"/>
          <w:lang w:val="en-US"/>
        </w:rPr>
        <w:t>ı</w:t>
      </w:r>
      <w:r>
        <w:rPr>
          <w:rStyle w:val="Hyperlink.4.0"/>
          <w:rFonts w:ascii="Arial" w:hAnsi="Arial"/>
          <w:shd w:val="clear" w:color="auto" w:fill="ffffff"/>
          <w:rtl w:val="0"/>
          <w:lang w:val="en-US"/>
        </w:rPr>
        <w:t>nlar</w:t>
      </w:r>
      <w:r>
        <w:rPr>
          <w:rStyle w:val="Hyperlink.4.0"/>
          <w:rFonts w:ascii="Arial" w:hAnsi="Arial" w:hint="default"/>
          <w:shd w:val="clear" w:color="auto" w:fill="ffffff"/>
          <w:rtl w:val="0"/>
          <w:lang w:val="en-US"/>
        </w:rPr>
        <w:t>ı</w:t>
      </w:r>
      <w:r>
        <w:rPr>
          <w:rStyle w:val="Hyperlink.4.0"/>
          <w:rFonts w:ascii="Arial" w:hAnsi="Arial"/>
          <w:shd w:val="clear" w:color="auto" w:fill="ffffff"/>
          <w:rtl w:val="0"/>
          <w:lang w:val="en-US"/>
        </w:rPr>
        <w:t>.</w:t>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Trak (n.d.) Bo</w:t>
      </w:r>
      <w:r>
        <w:rPr>
          <w:rFonts w:ascii="Arial" w:hAnsi="Arial" w:hint="default"/>
          <w:rtl w:val="0"/>
          <w:lang w:val="en-US"/>
        </w:rPr>
        <w:t>ğ</w:t>
      </w:r>
      <w:r>
        <w:rPr>
          <w:rFonts w:ascii="Arial" w:hAnsi="Arial"/>
          <w:rtl w:val="0"/>
          <w:lang w:val="en-US"/>
        </w:rPr>
        <w:t xml:space="preserve">ada. [Online] available at:  </w:t>
      </w:r>
      <w:r>
        <w:rPr>
          <w:rStyle w:val="Hyperlink.5"/>
          <w:rFonts w:ascii="Arial" w:cs="Arial" w:hAnsi="Arial" w:eastAsia="Arial"/>
        </w:rPr>
        <w:fldChar w:fldCharType="begin" w:fldLock="0"/>
      </w:r>
      <w:r>
        <w:rPr>
          <w:rStyle w:val="Hyperlink.5"/>
          <w:rFonts w:ascii="Arial" w:cs="Arial" w:hAnsi="Arial" w:eastAsia="Arial"/>
        </w:rPr>
        <w:instrText xml:space="preserve"> HYPERLINK "http://design-trak.com/tr/works/bogada-2/"</w:instrText>
      </w:r>
      <w:r>
        <w:rPr>
          <w:rStyle w:val="Hyperlink.5"/>
          <w:rFonts w:ascii="Arial" w:cs="Arial" w:hAnsi="Arial" w:eastAsia="Arial"/>
        </w:rPr>
        <w:fldChar w:fldCharType="separate" w:fldLock="0"/>
      </w:r>
      <w:r>
        <w:rPr>
          <w:rStyle w:val="Hyperlink.5"/>
          <w:rFonts w:ascii="Arial" w:hAnsi="Arial"/>
          <w:rtl w:val="0"/>
          <w:lang w:val="en-US"/>
        </w:rPr>
        <w:t>http://design-trak.com/tr/works/bogada-2/</w:t>
      </w:r>
      <w:r>
        <w:rPr>
          <w:rFonts w:ascii="Arial" w:cs="Arial" w:hAnsi="Arial" w:eastAsia="Arial"/>
        </w:rPr>
        <w:fldChar w:fldCharType="end" w:fldLock="0"/>
      </w:r>
      <w:r>
        <w:rPr>
          <w:rFonts w:ascii="Arial" w:hAnsi="Arial"/>
          <w:rtl w:val="0"/>
          <w:lang w:val="en-US"/>
        </w:rPr>
        <w:t>.</w:t>
      </w:r>
    </w:p>
    <w:p>
      <w:pPr>
        <w:pStyle w:val="Body A A"/>
        <w:suppressAutoHyphens w:val="1"/>
        <w:jc w:val="both"/>
        <w:rPr>
          <w:rFonts w:ascii="Arial" w:cs="Arial" w:hAnsi="Arial" w:eastAsia="Arial"/>
        </w:rPr>
      </w:pPr>
    </w:p>
    <w:p>
      <w:pPr>
        <w:pStyle w:val="Body A A"/>
        <w:suppressAutoHyphens w:val="1"/>
        <w:jc w:val="both"/>
        <w:rPr>
          <w:rStyle w:val="None"/>
          <w:rFonts w:ascii="Arial" w:cs="Arial" w:hAnsi="Arial" w:eastAsia="Arial"/>
          <w:u w:color="ff0000"/>
          <w:shd w:val="clear" w:color="auto" w:fill="ffffff"/>
        </w:rPr>
      </w:pPr>
      <w:r>
        <w:rPr>
          <w:rStyle w:val="Hyperlink.4"/>
          <w:rFonts w:ascii="Arial" w:hAnsi="Arial"/>
          <w:rtl w:val="0"/>
          <w:lang w:val="en-US"/>
        </w:rPr>
        <w:t>T</w:t>
      </w:r>
      <w:r>
        <w:rPr>
          <w:rStyle w:val="Hyperlink.4"/>
          <w:rFonts w:ascii="Arial" w:hAnsi="Arial" w:hint="default"/>
          <w:rtl w:val="0"/>
          <w:lang w:val="en-US"/>
        </w:rPr>
        <w:t>ü</w:t>
      </w:r>
      <w:r>
        <w:rPr>
          <w:rStyle w:val="Hyperlink.4"/>
          <w:rFonts w:ascii="Arial" w:hAnsi="Arial"/>
          <w:rtl w:val="0"/>
          <w:lang w:val="en-US"/>
        </w:rPr>
        <w:t>rko</w:t>
      </w:r>
      <w:r>
        <w:rPr>
          <w:rStyle w:val="Hyperlink.4"/>
          <w:rFonts w:ascii="Arial" w:hAnsi="Arial" w:hint="default"/>
          <w:rtl w:val="0"/>
          <w:lang w:val="en-US"/>
        </w:rPr>
        <w:t>ğ</w:t>
      </w:r>
      <w:r>
        <w:rPr>
          <w:rStyle w:val="Hyperlink.4"/>
          <w:rFonts w:ascii="Arial" w:hAnsi="Arial"/>
          <w:rtl w:val="0"/>
          <w:lang w:val="en-US"/>
        </w:rPr>
        <w:t xml:space="preserve">lu, Sezen and Terzi, Fatih (2021) Taktiksel </w:t>
      </w:r>
      <w:r>
        <w:rPr>
          <w:rStyle w:val="Hyperlink.4"/>
          <w:rFonts w:ascii="Arial" w:hAnsi="Arial" w:hint="default"/>
          <w:rtl w:val="0"/>
          <w:lang w:val="en-US"/>
        </w:rPr>
        <w:t>ş</w:t>
      </w:r>
      <w:r>
        <w:rPr>
          <w:rStyle w:val="Hyperlink.4"/>
          <w:rFonts w:ascii="Arial" w:hAnsi="Arial"/>
          <w:rtl w:val="0"/>
          <w:lang w:val="en-US"/>
        </w:rPr>
        <w:t>ehircilik uygulamalar</w:t>
      </w:r>
      <w:r>
        <w:rPr>
          <w:rStyle w:val="Hyperlink.4"/>
          <w:rFonts w:ascii="Arial" w:hAnsi="Arial" w:hint="default"/>
          <w:rtl w:val="0"/>
          <w:lang w:val="en-US"/>
        </w:rPr>
        <w:t>ı</w:t>
      </w:r>
      <w:r>
        <w:rPr>
          <w:rStyle w:val="Hyperlink.4"/>
          <w:rFonts w:ascii="Arial" w:hAnsi="Arial"/>
          <w:rtl w:val="0"/>
          <w:lang w:val="en-US"/>
        </w:rPr>
        <w:t>n</w:t>
      </w:r>
      <w:r>
        <w:rPr>
          <w:rStyle w:val="Hyperlink.4"/>
          <w:rFonts w:ascii="Arial" w:hAnsi="Arial" w:hint="default"/>
          <w:rtl w:val="0"/>
          <w:lang w:val="en-US"/>
        </w:rPr>
        <w:t>ı</w:t>
      </w:r>
      <w:r>
        <w:rPr>
          <w:rStyle w:val="Hyperlink.4"/>
          <w:rFonts w:ascii="Arial" w:hAnsi="Arial"/>
          <w:rtl w:val="0"/>
          <w:lang w:val="en-US"/>
        </w:rPr>
        <w:t>n kentsel planlama ve tasar</w:t>
      </w:r>
      <w:r>
        <w:rPr>
          <w:rStyle w:val="Hyperlink.4"/>
          <w:rFonts w:ascii="Arial" w:hAnsi="Arial" w:hint="default"/>
          <w:rtl w:val="0"/>
          <w:lang w:val="en-US"/>
        </w:rPr>
        <w:t>ı</w:t>
      </w:r>
      <w:r>
        <w:rPr>
          <w:rStyle w:val="Hyperlink.4"/>
          <w:rFonts w:ascii="Arial" w:hAnsi="Arial"/>
          <w:rtl w:val="0"/>
          <w:lang w:val="en-US"/>
        </w:rPr>
        <w:t>m s</w:t>
      </w:r>
      <w:r>
        <w:rPr>
          <w:rStyle w:val="Hyperlink.4"/>
          <w:rFonts w:ascii="Arial" w:hAnsi="Arial" w:hint="default"/>
          <w:rtl w:val="0"/>
          <w:lang w:val="en-US"/>
        </w:rPr>
        <w:t>ü</w:t>
      </w:r>
      <w:r>
        <w:rPr>
          <w:rStyle w:val="Hyperlink.4"/>
          <w:rFonts w:ascii="Arial" w:hAnsi="Arial"/>
          <w:rtl w:val="0"/>
          <w:lang w:val="en-US"/>
        </w:rPr>
        <w:t>re</w:t>
      </w:r>
      <w:r>
        <w:rPr>
          <w:rStyle w:val="Hyperlink.4"/>
          <w:rFonts w:ascii="Arial" w:hAnsi="Arial" w:hint="default"/>
          <w:rtl w:val="0"/>
          <w:lang w:val="en-US"/>
        </w:rPr>
        <w:t>ç</w:t>
      </w:r>
      <w:r>
        <w:rPr>
          <w:rStyle w:val="Hyperlink.4"/>
          <w:rFonts w:ascii="Arial" w:hAnsi="Arial"/>
          <w:rtl w:val="0"/>
          <w:lang w:val="en-US"/>
        </w:rPr>
        <w:t>lerine olas</w:t>
      </w:r>
      <w:r>
        <w:rPr>
          <w:rStyle w:val="Hyperlink.4"/>
          <w:rFonts w:ascii="Arial" w:hAnsi="Arial" w:hint="default"/>
          <w:rtl w:val="0"/>
          <w:lang w:val="en-US"/>
        </w:rPr>
        <w:t xml:space="preserve">ı </w:t>
      </w:r>
      <w:r>
        <w:rPr>
          <w:rStyle w:val="Hyperlink.4"/>
          <w:rFonts w:ascii="Arial" w:hAnsi="Arial"/>
          <w:rtl w:val="0"/>
          <w:lang w:val="en-US"/>
        </w:rPr>
        <w:t xml:space="preserve">etkileri: </w:t>
      </w:r>
      <w:r>
        <w:rPr>
          <w:rStyle w:val="Hyperlink.4"/>
          <w:rFonts w:ascii="Arial" w:hAnsi="Arial" w:hint="default"/>
          <w:rtl w:val="0"/>
          <w:lang w:val="en-US"/>
        </w:rPr>
        <w:t>İ</w:t>
      </w:r>
      <w:r>
        <w:rPr>
          <w:rStyle w:val="Hyperlink.4"/>
          <w:rFonts w:ascii="Arial" w:hAnsi="Arial"/>
          <w:rtl w:val="0"/>
          <w:lang w:val="en-US"/>
        </w:rPr>
        <w:t>stanbul (</w:t>
      </w:r>
      <w:r>
        <w:rPr>
          <w:rStyle w:val="None"/>
          <w:rFonts w:ascii="Arial" w:hAnsi="Arial"/>
          <w:i w:val="1"/>
          <w:iCs w:val="1"/>
          <w:shd w:val="clear" w:color="auto" w:fill="ffffff"/>
          <w:rtl w:val="0"/>
          <w:lang w:val="en-US"/>
        </w:rPr>
        <w:t>The effects of tactical urbanism practices on urban design strategies: Istanbul</w:t>
      </w:r>
      <w:r>
        <w:rPr>
          <w:rStyle w:val="Hyperlink.4"/>
          <w:rFonts w:ascii="Arial" w:hAnsi="Arial"/>
          <w:rtl w:val="0"/>
          <w:lang w:val="en-US"/>
        </w:rPr>
        <w:t xml:space="preserve">). In Karabulut, D. (ed.) </w:t>
      </w:r>
      <w:r>
        <w:rPr>
          <w:rStyle w:val="None"/>
          <w:rFonts w:ascii="Arial" w:hAnsi="Arial"/>
          <w:i w:val="1"/>
          <w:iCs w:val="1"/>
          <w:shd w:val="clear" w:color="auto" w:fill="ffffff"/>
          <w:rtl w:val="0"/>
          <w:lang w:val="en-US"/>
        </w:rPr>
        <w:t>Planlama, kavramlar ve aray</w:t>
      </w:r>
      <w:r>
        <w:rPr>
          <w:rStyle w:val="None"/>
          <w:rFonts w:ascii="Arial" w:hAnsi="Arial" w:hint="default"/>
          <w:i w:val="1"/>
          <w:iCs w:val="1"/>
          <w:shd w:val="clear" w:color="auto" w:fill="ffffff"/>
          <w:rtl w:val="0"/>
          <w:lang w:val="en-US"/>
        </w:rPr>
        <w:t>ış</w:t>
      </w:r>
      <w:r>
        <w:rPr>
          <w:rStyle w:val="None"/>
          <w:rFonts w:ascii="Arial" w:hAnsi="Arial"/>
          <w:i w:val="1"/>
          <w:iCs w:val="1"/>
          <w:shd w:val="clear" w:color="auto" w:fill="ffffff"/>
          <w:rtl w:val="0"/>
          <w:lang w:val="en-US"/>
        </w:rPr>
        <w:t xml:space="preserve">lar </w:t>
      </w:r>
      <w:r>
        <w:rPr>
          <w:rStyle w:val="None"/>
          <w:rFonts w:ascii="Arial" w:hAnsi="Arial"/>
          <w:u w:color="ff0000"/>
          <w:shd w:val="clear" w:color="auto" w:fill="ffffff"/>
          <w:rtl w:val="0"/>
          <w:lang w:val="en-US"/>
        </w:rPr>
        <w:t>(pp.75-100).</w:t>
      </w:r>
      <w:r>
        <w:rPr>
          <w:rStyle w:val="Hyperlink.4"/>
          <w:rFonts w:ascii="Arial" w:hAnsi="Arial"/>
          <w:rtl w:val="0"/>
          <w:lang w:val="en-US"/>
        </w:rPr>
        <w:t xml:space="preserve"> Ankara: TMMOB </w:t>
      </w:r>
      <w:r>
        <w:rPr>
          <w:rStyle w:val="Hyperlink.4"/>
          <w:rFonts w:ascii="Arial" w:hAnsi="Arial" w:hint="default"/>
          <w:rtl w:val="0"/>
          <w:lang w:val="en-US"/>
        </w:rPr>
        <w:t>Ş</w:t>
      </w:r>
      <w:r>
        <w:rPr>
          <w:rStyle w:val="Hyperlink.4"/>
          <w:rFonts w:ascii="Arial" w:hAnsi="Arial"/>
          <w:rtl w:val="0"/>
          <w:lang w:val="en-US"/>
        </w:rPr>
        <w:t>ehir Planc</w:t>
      </w:r>
      <w:r>
        <w:rPr>
          <w:rStyle w:val="Hyperlink.4"/>
          <w:rFonts w:ascii="Arial" w:hAnsi="Arial" w:hint="default"/>
          <w:rtl w:val="0"/>
          <w:lang w:val="en-US"/>
        </w:rPr>
        <w:t>ı</w:t>
      </w:r>
      <w:r>
        <w:rPr>
          <w:rStyle w:val="Hyperlink.4"/>
          <w:rFonts w:ascii="Arial" w:hAnsi="Arial"/>
          <w:rtl w:val="0"/>
          <w:lang w:val="en-US"/>
        </w:rPr>
        <w:t>lar</w:t>
      </w:r>
      <w:r>
        <w:rPr>
          <w:rStyle w:val="Hyperlink.4"/>
          <w:rFonts w:ascii="Arial" w:hAnsi="Arial" w:hint="default"/>
          <w:rtl w:val="0"/>
          <w:lang w:val="en-US"/>
        </w:rPr>
        <w:t xml:space="preserve">ı </w:t>
      </w:r>
      <w:r>
        <w:rPr>
          <w:rStyle w:val="Hyperlink.4"/>
          <w:rFonts w:ascii="Arial" w:hAnsi="Arial"/>
          <w:rtl w:val="0"/>
          <w:lang w:val="en-US"/>
        </w:rPr>
        <w:t>Odas</w:t>
      </w:r>
      <w:r>
        <w:rPr>
          <w:rStyle w:val="Hyperlink.4"/>
          <w:rFonts w:ascii="Arial" w:hAnsi="Arial" w:hint="default"/>
          <w:rtl w:val="0"/>
          <w:lang w:val="en-US"/>
        </w:rPr>
        <w:t>ı</w:t>
      </w:r>
      <w:r>
        <w:rPr>
          <w:rStyle w:val="None"/>
          <w:rFonts w:ascii="Arial" w:hAnsi="Arial"/>
          <w:u w:color="ff0000"/>
          <w:shd w:val="clear" w:color="auto" w:fill="ffffff"/>
          <w:rtl w:val="0"/>
          <w:lang w:val="en-US"/>
        </w:rPr>
        <w:t xml:space="preserve"> </w:t>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rPr>
      </w:pPr>
      <w:r>
        <w:rPr>
          <w:rStyle w:val="Hyperlink.0.0"/>
          <w:rFonts w:ascii="Arial" w:hAnsi="Arial"/>
          <w:rtl w:val="0"/>
          <w:lang w:val="en-US"/>
        </w:rPr>
        <w:t>UNDP T</w:t>
      </w:r>
      <w:r>
        <w:rPr>
          <w:rStyle w:val="Hyperlink.0.0"/>
          <w:rFonts w:ascii="Arial" w:hAnsi="Arial" w:hint="default"/>
          <w:rtl w:val="0"/>
          <w:lang w:val="en-US"/>
        </w:rPr>
        <w:t>ü</w:t>
      </w:r>
      <w:r>
        <w:rPr>
          <w:rStyle w:val="Hyperlink.0.0"/>
          <w:rFonts w:ascii="Arial" w:hAnsi="Arial"/>
          <w:rtl w:val="0"/>
          <w:lang w:val="en-US"/>
        </w:rPr>
        <w:t>rkiye (2022)</w:t>
      </w:r>
      <w:r>
        <w:rPr>
          <w:rStyle w:val="None"/>
          <w:rFonts w:ascii="Arial" w:hAnsi="Arial"/>
          <w:i w:val="1"/>
          <w:iCs w:val="1"/>
          <w:rtl w:val="0"/>
          <w:lang w:val="en-US"/>
        </w:rPr>
        <w:t xml:space="preserve"> Yenilik</w:t>
      </w:r>
      <w:r>
        <w:rPr>
          <w:rStyle w:val="None"/>
          <w:rFonts w:ascii="Arial" w:hAnsi="Arial" w:hint="default"/>
          <w:i w:val="1"/>
          <w:iCs w:val="1"/>
          <w:rtl w:val="0"/>
          <w:lang w:val="en-US"/>
        </w:rPr>
        <w:t>ç</w:t>
      </w:r>
      <w:r>
        <w:rPr>
          <w:rStyle w:val="None"/>
          <w:rFonts w:ascii="Arial" w:hAnsi="Arial"/>
          <w:i w:val="1"/>
          <w:iCs w:val="1"/>
          <w:rtl w:val="0"/>
          <w:lang w:val="en-US"/>
        </w:rPr>
        <w:t xml:space="preserve">i </w:t>
      </w:r>
      <w:r>
        <w:rPr>
          <w:rStyle w:val="None"/>
          <w:rFonts w:ascii="Arial" w:hAnsi="Arial" w:hint="default"/>
          <w:i w:val="1"/>
          <w:iCs w:val="1"/>
          <w:rtl w:val="0"/>
          <w:lang w:val="en-US"/>
        </w:rPr>
        <w:t>ş</w:t>
      </w:r>
      <w:r>
        <w:rPr>
          <w:rStyle w:val="None"/>
          <w:rFonts w:ascii="Arial" w:hAnsi="Arial"/>
          <w:i w:val="1"/>
          <w:iCs w:val="1"/>
          <w:rtl w:val="0"/>
          <w:lang w:val="en-US"/>
        </w:rPr>
        <w:t>ehircilik uygulamalar</w:t>
      </w:r>
      <w:r>
        <w:rPr>
          <w:rStyle w:val="None"/>
          <w:rFonts w:ascii="Arial" w:hAnsi="Arial" w:hint="default"/>
          <w:i w:val="1"/>
          <w:iCs w:val="1"/>
          <w:rtl w:val="0"/>
          <w:lang w:val="en-US"/>
        </w:rPr>
        <w:t>ı İ</w:t>
      </w:r>
      <w:r>
        <w:rPr>
          <w:rStyle w:val="None"/>
          <w:rFonts w:ascii="Arial" w:hAnsi="Arial"/>
          <w:i w:val="1"/>
          <w:iCs w:val="1"/>
          <w:rtl w:val="0"/>
          <w:lang w:val="en-US"/>
        </w:rPr>
        <w:t>zmir</w:t>
      </w:r>
      <w:r>
        <w:rPr>
          <w:rStyle w:val="None"/>
          <w:rFonts w:ascii="Arial" w:hAnsi="Arial" w:hint="default"/>
          <w:i w:val="1"/>
          <w:iCs w:val="1"/>
          <w:rtl w:val="1"/>
          <w:lang w:val="ar-SA" w:bidi="ar-SA"/>
        </w:rPr>
        <w:t>’</w:t>
      </w:r>
      <w:r>
        <w:rPr>
          <w:rStyle w:val="None"/>
          <w:rFonts w:ascii="Arial" w:hAnsi="Arial"/>
          <w:i w:val="1"/>
          <w:iCs w:val="1"/>
          <w:rtl w:val="0"/>
          <w:lang w:val="en-US"/>
        </w:rPr>
        <w:t>in kamusal alanlar</w:t>
      </w:r>
      <w:r>
        <w:rPr>
          <w:rStyle w:val="None"/>
          <w:rFonts w:ascii="Arial" w:hAnsi="Arial" w:hint="default"/>
          <w:i w:val="1"/>
          <w:iCs w:val="1"/>
          <w:rtl w:val="0"/>
          <w:lang w:val="en-US"/>
        </w:rPr>
        <w:t>ı</w:t>
      </w:r>
      <w:r>
        <w:rPr>
          <w:rStyle w:val="None"/>
          <w:rFonts w:ascii="Arial" w:hAnsi="Arial"/>
          <w:i w:val="1"/>
          <w:iCs w:val="1"/>
          <w:rtl w:val="0"/>
          <w:lang w:val="en-US"/>
        </w:rPr>
        <w:t>n</w:t>
      </w:r>
      <w:r>
        <w:rPr>
          <w:rStyle w:val="None"/>
          <w:rFonts w:ascii="Arial" w:hAnsi="Arial" w:hint="default"/>
          <w:i w:val="1"/>
          <w:iCs w:val="1"/>
          <w:rtl w:val="0"/>
          <w:lang w:val="en-US"/>
        </w:rPr>
        <w:t xml:space="preserve">ı </w:t>
      </w:r>
      <w:r>
        <w:rPr>
          <w:rStyle w:val="None"/>
          <w:rFonts w:ascii="Arial" w:hAnsi="Arial"/>
          <w:i w:val="1"/>
          <w:iCs w:val="1"/>
          <w:rtl w:val="0"/>
          <w:lang w:val="en-US"/>
        </w:rPr>
        <w:t>d</w:t>
      </w:r>
      <w:r>
        <w:rPr>
          <w:rStyle w:val="None"/>
          <w:rFonts w:ascii="Arial" w:hAnsi="Arial" w:hint="default"/>
          <w:i w:val="1"/>
          <w:iCs w:val="1"/>
          <w:rtl w:val="0"/>
          <w:lang w:val="en-US"/>
        </w:rPr>
        <w:t>ö</w:t>
      </w:r>
      <w:r>
        <w:rPr>
          <w:rStyle w:val="None"/>
          <w:rFonts w:ascii="Arial" w:hAnsi="Arial"/>
          <w:i w:val="1"/>
          <w:iCs w:val="1"/>
          <w:rtl w:val="0"/>
          <w:lang w:val="en-US"/>
        </w:rPr>
        <w:t>n</w:t>
      </w:r>
      <w:r>
        <w:rPr>
          <w:rStyle w:val="None"/>
          <w:rFonts w:ascii="Arial" w:hAnsi="Arial" w:hint="default"/>
          <w:i w:val="1"/>
          <w:iCs w:val="1"/>
          <w:rtl w:val="0"/>
          <w:lang w:val="en-US"/>
        </w:rPr>
        <w:t>üş</w:t>
      </w:r>
      <w:r>
        <w:rPr>
          <w:rStyle w:val="None"/>
          <w:rFonts w:ascii="Arial" w:hAnsi="Arial"/>
          <w:i w:val="1"/>
          <w:iCs w:val="1"/>
          <w:rtl w:val="0"/>
          <w:lang w:val="en-US"/>
        </w:rPr>
        <w:t>t</w:t>
      </w:r>
      <w:r>
        <w:rPr>
          <w:rStyle w:val="None"/>
          <w:rFonts w:ascii="Arial" w:hAnsi="Arial" w:hint="default"/>
          <w:i w:val="1"/>
          <w:iCs w:val="1"/>
          <w:rtl w:val="0"/>
          <w:lang w:val="en-US"/>
        </w:rPr>
        <w:t>ü</w:t>
      </w:r>
      <w:r>
        <w:rPr>
          <w:rStyle w:val="None"/>
          <w:rFonts w:ascii="Arial" w:hAnsi="Arial"/>
          <w:i w:val="1"/>
          <w:iCs w:val="1"/>
          <w:rtl w:val="0"/>
          <w:lang w:val="en-US"/>
        </w:rPr>
        <w:t>r</w:t>
      </w:r>
      <w:r>
        <w:rPr>
          <w:rStyle w:val="None"/>
          <w:rFonts w:ascii="Arial" w:hAnsi="Arial" w:hint="default"/>
          <w:i w:val="1"/>
          <w:iCs w:val="1"/>
          <w:rtl w:val="0"/>
          <w:lang w:val="en-US"/>
        </w:rPr>
        <w:t>ü</w:t>
      </w:r>
      <w:r>
        <w:rPr>
          <w:rStyle w:val="None"/>
          <w:rFonts w:ascii="Arial" w:hAnsi="Arial"/>
          <w:i w:val="1"/>
          <w:iCs w:val="1"/>
          <w:rtl w:val="0"/>
          <w:lang w:val="en-US"/>
        </w:rPr>
        <w:t>yor.</w:t>
      </w:r>
      <w:r>
        <w:rPr>
          <w:rStyle w:val="Hyperlink.0.0"/>
          <w:rFonts w:ascii="Arial" w:hAnsi="Arial"/>
          <w:rtl w:val="0"/>
          <w:lang w:val="en-US"/>
        </w:rPr>
        <w:t xml:space="preserve"> [Online] available at: </w:t>
      </w:r>
      <w:r>
        <w:rPr>
          <w:rStyle w:val="Hyperlink.0.0"/>
          <w:rFonts w:ascii="Arial" w:cs="Arial" w:hAnsi="Arial" w:eastAsia="Arial"/>
          <w:lang w:val="en-US"/>
        </w:rPr>
        <w:fldChar w:fldCharType="begin" w:fldLock="0"/>
      </w:r>
      <w:r>
        <w:rPr>
          <w:rStyle w:val="Hyperlink.0.0"/>
          <w:rFonts w:ascii="Arial" w:cs="Arial" w:hAnsi="Arial" w:eastAsia="Arial"/>
          <w:lang w:val="en-US"/>
        </w:rPr>
        <w:instrText xml:space="preserve"> HYPERLINK "https://www.undp.org/tr/turkiye/press-releases/yenilikci-sehircilik-uygulamalari-izmirin-kamusal-alanlarini-donusturuyor"</w:instrText>
      </w:r>
      <w:r>
        <w:rPr>
          <w:rStyle w:val="Hyperlink.0.0"/>
          <w:rFonts w:ascii="Arial" w:cs="Arial" w:hAnsi="Arial" w:eastAsia="Arial"/>
          <w:lang w:val="en-US"/>
        </w:rPr>
        <w:fldChar w:fldCharType="separate" w:fldLock="0"/>
      </w:r>
      <w:r>
        <w:rPr>
          <w:rStyle w:val="Hyperlink.0.0"/>
          <w:rFonts w:ascii="Arial" w:hAnsi="Arial"/>
          <w:rtl w:val="0"/>
          <w:lang w:val="en-US"/>
        </w:rPr>
        <w:t>https://www.undp.org/tr/turkiye/press-releases/yenilikci-sehircilik-uygulamalari-izmirin-kamusal-alanlarini-donusturuyor</w:t>
      </w:r>
      <w:r>
        <w:rPr>
          <w:rFonts w:ascii="Arial" w:cs="Arial" w:hAnsi="Arial" w:eastAsia="Arial"/>
        </w:rPr>
        <w:fldChar w:fldCharType="end" w:fldLock="0"/>
      </w:r>
      <w:r>
        <w:rPr>
          <w:rStyle w:val="Hyperlink.0.0"/>
          <w:rFonts w:ascii="Arial" w:hAnsi="Arial"/>
          <w:rtl w:val="0"/>
          <w:lang w:val="en-US"/>
        </w:rPr>
        <w:t>.</w:t>
      </w:r>
    </w:p>
    <w:p>
      <w:pPr>
        <w:pStyle w:val="Body A A"/>
        <w:suppressAutoHyphens w:val="1"/>
        <w:ind w:left="360" w:firstLine="0"/>
        <w:jc w:val="both"/>
        <w:rPr>
          <w:rFonts w:ascii="Arial" w:cs="Arial" w:hAnsi="Arial" w:eastAsia="Arial"/>
        </w:rPr>
      </w:pPr>
    </w:p>
    <w:p>
      <w:pPr>
        <w:pStyle w:val="Body A A"/>
        <w:suppressAutoHyphens w:val="1"/>
        <w:jc w:val="both"/>
        <w:rPr>
          <w:rStyle w:val="Hyperlink.10"/>
          <w:rFonts w:ascii="Arial" w:cs="Arial" w:hAnsi="Arial" w:eastAsia="Arial"/>
        </w:rPr>
      </w:pPr>
      <w:r>
        <w:rPr>
          <w:rStyle w:val="None"/>
          <w:rFonts w:ascii="Arial" w:hAnsi="Arial"/>
          <w:u w:color="e97132"/>
          <w:rtl w:val="0"/>
          <w:lang w:val="en-US"/>
        </w:rPr>
        <w:t xml:space="preserve">United Nations (2015) </w:t>
      </w:r>
      <w:r>
        <w:rPr>
          <w:rStyle w:val="None"/>
          <w:rFonts w:ascii="Arial" w:hAnsi="Arial"/>
          <w:i w:val="1"/>
          <w:iCs w:val="1"/>
          <w:u w:color="e97132"/>
          <w:rtl w:val="0"/>
          <w:lang w:val="en-US"/>
        </w:rPr>
        <w:t xml:space="preserve">Sustainable Development Goals. </w:t>
      </w:r>
      <w:r>
        <w:rPr>
          <w:rFonts w:ascii="Arial" w:hAnsi="Arial"/>
          <w:rtl w:val="0"/>
          <w:lang w:val="en-US"/>
        </w:rPr>
        <w:t xml:space="preserve">[Online] available at: </w:t>
      </w:r>
      <w:r>
        <w:rPr>
          <w:rStyle w:val="None"/>
          <w:rFonts w:ascii="Arial" w:hAnsi="Arial"/>
          <w:u w:color="e97132"/>
          <w:rtl w:val="0"/>
          <w:lang w:val="en-US"/>
        </w:rPr>
        <w:t xml:space="preserve"> </w:t>
      </w:r>
      <w:r>
        <w:rPr>
          <w:rStyle w:val="Hyperlink.10"/>
          <w:rFonts w:ascii="Arial" w:cs="Arial" w:hAnsi="Arial" w:eastAsia="Arial"/>
        </w:rPr>
        <w:fldChar w:fldCharType="begin" w:fldLock="0"/>
      </w:r>
      <w:r>
        <w:rPr>
          <w:rStyle w:val="Hyperlink.10"/>
          <w:rFonts w:ascii="Arial" w:cs="Arial" w:hAnsi="Arial" w:eastAsia="Arial"/>
        </w:rPr>
        <w:instrText xml:space="preserve"> HYPERLINK "https://sdgs.un.org/goals"</w:instrText>
      </w:r>
      <w:r>
        <w:rPr>
          <w:rStyle w:val="Hyperlink.10"/>
          <w:rFonts w:ascii="Arial" w:cs="Arial" w:hAnsi="Arial" w:eastAsia="Arial"/>
        </w:rPr>
        <w:fldChar w:fldCharType="separate" w:fldLock="0"/>
      </w:r>
      <w:r>
        <w:rPr>
          <w:rStyle w:val="Hyperlink.10"/>
          <w:rFonts w:ascii="Arial" w:hAnsi="Arial"/>
          <w:rtl w:val="0"/>
          <w:lang w:val="en-US"/>
        </w:rPr>
        <w:t>https://sdgs.un.org/goals</w:t>
      </w:r>
      <w:r>
        <w:rPr>
          <w:rFonts w:ascii="Arial" w:cs="Arial" w:hAnsi="Arial" w:eastAsia="Arial"/>
        </w:rPr>
        <w:fldChar w:fldCharType="end" w:fldLock="0"/>
      </w:r>
      <w:r>
        <w:rPr>
          <w:rStyle w:val="Hyperlink.10"/>
          <w:rFonts w:ascii="Arial" w:hAnsi="Arial"/>
          <w:rtl w:val="0"/>
          <w:lang w:val="en-US"/>
        </w:rPr>
        <w:t>.</w:t>
      </w:r>
    </w:p>
    <w:p>
      <w:pPr>
        <w:pStyle w:val="Body A A"/>
        <w:suppressAutoHyphens w:val="1"/>
        <w:ind w:left="360" w:firstLine="0"/>
        <w:jc w:val="both"/>
        <w:rPr>
          <w:rFonts w:ascii="Arial" w:cs="Arial" w:hAnsi="Arial" w:eastAsia="Arial"/>
          <w:u w:color="e97132"/>
        </w:rPr>
      </w:pPr>
    </w:p>
    <w:p>
      <w:pPr>
        <w:pStyle w:val="Body A A"/>
        <w:suppressAutoHyphens w:val="1"/>
        <w:jc w:val="both"/>
        <w:rPr>
          <w:rStyle w:val="None"/>
          <w:rFonts w:ascii="Arial" w:cs="Arial" w:hAnsi="Arial" w:eastAsia="Arial"/>
          <w:u w:color="e97132"/>
          <w:shd w:val="clear" w:color="auto" w:fill="ffffff"/>
        </w:rPr>
      </w:pPr>
      <w:r>
        <w:rPr>
          <w:rStyle w:val="Hyperlink.10"/>
          <w:rFonts w:ascii="Arial" w:hAnsi="Arial"/>
          <w:rtl w:val="0"/>
          <w:lang w:val="en-US"/>
        </w:rPr>
        <w:t xml:space="preserve">United Nations Framework Convention on Climate Change (2015) </w:t>
      </w:r>
      <w:r>
        <w:rPr>
          <w:rStyle w:val="None"/>
          <w:rFonts w:ascii="Arial" w:hAnsi="Arial"/>
          <w:i w:val="1"/>
          <w:iCs w:val="1"/>
          <w:u w:color="e97132"/>
          <w:rtl w:val="0"/>
          <w:lang w:val="en-US"/>
        </w:rPr>
        <w:t>The Paris Agreement</w:t>
      </w:r>
      <w:r>
        <w:rPr>
          <w:rStyle w:val="Hyperlink.10"/>
          <w:rFonts w:ascii="Arial" w:hAnsi="Arial"/>
          <w:rtl w:val="0"/>
          <w:lang w:val="en-US"/>
        </w:rPr>
        <w:t xml:space="preserve">. </w:t>
      </w:r>
      <w:r>
        <w:rPr>
          <w:rFonts w:ascii="Arial" w:hAnsi="Arial"/>
          <w:rtl w:val="0"/>
          <w:lang w:val="en-US"/>
        </w:rPr>
        <w:t xml:space="preserve">[Online] available at: </w:t>
      </w:r>
      <w:r>
        <w:rPr>
          <w:rStyle w:val="Hyperlink.10"/>
          <w:rFonts w:ascii="Arial" w:hAnsi="Arial"/>
          <w:rtl w:val="0"/>
          <w:lang w:val="en-US"/>
        </w:rPr>
        <w:t>https://unfccc.int/process-and-meetings/the-paris-agreement/the-paris-agreement.</w:t>
      </w:r>
    </w:p>
    <w:p>
      <w:pPr>
        <w:pStyle w:val="Body A A"/>
        <w:suppressAutoHyphens w:val="1"/>
        <w:ind w:left="360" w:firstLine="0"/>
        <w:jc w:val="both"/>
        <w:rPr>
          <w:rFonts w:ascii="Arial" w:cs="Arial" w:hAnsi="Arial" w:eastAsia="Arial"/>
          <w:shd w:val="clear" w:color="auto" w:fill="ffffff"/>
        </w:rPr>
      </w:pPr>
    </w:p>
    <w:p>
      <w:pPr>
        <w:pStyle w:val="Body A A"/>
        <w:suppressAutoHyphens w:val="1"/>
        <w:jc w:val="both"/>
        <w:rPr>
          <w:rFonts w:ascii="Arial" w:cs="Arial" w:hAnsi="Arial" w:eastAsia="Arial"/>
        </w:rPr>
      </w:pPr>
      <w:r>
        <w:rPr>
          <w:rFonts w:ascii="Arial" w:hAnsi="Arial"/>
          <w:rtl w:val="0"/>
          <w:lang w:val="en-US"/>
        </w:rPr>
        <w:t xml:space="preserve">Urban Design Lab (2023) </w:t>
      </w:r>
      <w:r>
        <w:rPr>
          <w:rStyle w:val="None"/>
          <w:rFonts w:ascii="Arial" w:hAnsi="Arial"/>
          <w:i w:val="1"/>
          <w:iCs w:val="1"/>
          <w:rtl w:val="0"/>
          <w:lang w:val="en-US"/>
        </w:rPr>
        <w:t>What is tactical urbanism?</w:t>
      </w:r>
      <w:r>
        <w:rPr>
          <w:rFonts w:ascii="Arial" w:hAnsi="Arial"/>
          <w:rtl w:val="0"/>
          <w:lang w:val="en-US"/>
        </w:rPr>
        <w:t xml:space="preserve"> [Online] available at: </w:t>
      </w:r>
      <w:r>
        <w:rPr>
          <w:rStyle w:val="Hyperlink.2"/>
          <w:rFonts w:ascii="Arial" w:cs="Arial" w:hAnsi="Arial" w:eastAsia="Arial"/>
        </w:rPr>
        <w:fldChar w:fldCharType="begin" w:fldLock="0"/>
      </w:r>
      <w:r>
        <w:rPr>
          <w:rStyle w:val="Hyperlink.2"/>
          <w:rFonts w:ascii="Arial" w:cs="Arial" w:hAnsi="Arial" w:eastAsia="Arial"/>
        </w:rPr>
        <w:instrText xml:space="preserve"> HYPERLINK "https://urbandesignlab.in/what-is-tactical-urbanism/"</w:instrText>
      </w:r>
      <w:r>
        <w:rPr>
          <w:rStyle w:val="Hyperlink.2"/>
          <w:rFonts w:ascii="Arial" w:cs="Arial" w:hAnsi="Arial" w:eastAsia="Arial"/>
        </w:rPr>
        <w:fldChar w:fldCharType="separate" w:fldLock="0"/>
      </w:r>
      <w:r>
        <w:rPr>
          <w:rStyle w:val="Hyperlink.2"/>
          <w:rFonts w:ascii="Arial" w:hAnsi="Arial"/>
          <w:rtl w:val="0"/>
          <w:lang w:val="en-US"/>
        </w:rPr>
        <w:t>https://urbandesignlab.in/what-is-tactical-urbanism/</w:t>
      </w:r>
      <w:r>
        <w:rPr>
          <w:rFonts w:ascii="Arial" w:cs="Arial" w:hAnsi="Arial" w:eastAsia="Arial"/>
        </w:rPr>
        <w:fldChar w:fldCharType="end" w:fldLock="0"/>
      </w:r>
      <w:r>
        <w:rPr>
          <w:rFonts w:ascii="Arial" w:hAnsi="Arial"/>
          <w:rtl w:val="0"/>
          <w:lang w:val="en-US"/>
        </w:rPr>
        <w:t>.</w:t>
      </w:r>
    </w:p>
    <w:p>
      <w:pPr>
        <w:pStyle w:val="Body A A"/>
        <w:suppressAutoHyphens w:val="1"/>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Urban Resilience Hub (n.d.) </w:t>
      </w:r>
      <w:r>
        <w:rPr>
          <w:rStyle w:val="None"/>
          <w:rFonts w:ascii="Arial" w:hAnsi="Arial"/>
          <w:i w:val="1"/>
          <w:iCs w:val="1"/>
          <w:rtl w:val="0"/>
          <w:lang w:val="en-US"/>
        </w:rPr>
        <w:t>Un-Habitat</w:t>
      </w:r>
      <w:r>
        <w:rPr>
          <w:rFonts w:ascii="Arial" w:hAnsi="Arial"/>
          <w:rtl w:val="0"/>
          <w:lang w:val="en-US"/>
        </w:rPr>
        <w:t>. [Online] available at: https://unhabitat.org/network/urban-resilience-hub.</w:t>
      </w:r>
    </w:p>
    <w:p>
      <w:pPr>
        <w:pStyle w:val="Body A"/>
        <w:suppressAutoHyphens w:val="1"/>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 xml:space="preserve">Van der Knaap, Wim (2022) Embedding transdisciplinarity in a spatial planning curriculum. </w:t>
      </w:r>
      <w:r>
        <w:rPr>
          <w:rStyle w:val="None"/>
          <w:rFonts w:ascii="Arial" w:hAnsi="Arial"/>
          <w:i w:val="1"/>
          <w:iCs w:val="1"/>
          <w:rtl w:val="0"/>
          <w:lang w:val="en-US"/>
        </w:rPr>
        <w:t>Planning Practice &amp; Research</w:t>
      </w:r>
      <w:r>
        <w:rPr>
          <w:rFonts w:ascii="Arial" w:hAnsi="Arial"/>
          <w:rtl w:val="0"/>
          <w:lang w:val="en-US"/>
        </w:rPr>
        <w:t xml:space="preserve">, 37(4), pp. 489-496. </w:t>
      </w:r>
      <w:r>
        <w:rPr>
          <w:rStyle w:val="None"/>
          <w:rFonts w:ascii="Arial" w:hAnsi="Arial"/>
          <w:u w:color="212529"/>
          <w:rtl w:val="0"/>
          <w:lang w:val="en-US"/>
        </w:rPr>
        <w:t>https://doi.org/</w:t>
      </w:r>
      <w:r>
        <w:rPr>
          <w:rFonts w:ascii="Arial" w:hAnsi="Arial"/>
          <w:rtl w:val="0"/>
          <w:lang w:val="en-US"/>
        </w:rPr>
        <w:t xml:space="preserve">10.1080/02697459.2022.2074114. </w:t>
      </w:r>
    </w:p>
    <w:p>
      <w:pPr>
        <w:pStyle w:val="Body A A"/>
        <w:suppressAutoHyphens w:val="1"/>
        <w:ind w:left="360" w:firstLine="0"/>
        <w:jc w:val="both"/>
        <w:rPr>
          <w:rFonts w:ascii="Arial" w:cs="Arial" w:hAnsi="Arial" w:eastAsia="Arial"/>
        </w:rPr>
      </w:pPr>
    </w:p>
    <w:p>
      <w:pPr>
        <w:pStyle w:val="Body A A"/>
        <w:suppressAutoHyphens w:val="1"/>
        <w:jc w:val="both"/>
        <w:rPr>
          <w:rStyle w:val="None"/>
          <w:rFonts w:ascii="Arial" w:cs="Arial" w:hAnsi="Arial" w:eastAsia="Arial"/>
          <w:u w:color="212529"/>
        </w:rPr>
      </w:pPr>
      <w:r>
        <w:rPr>
          <w:rStyle w:val="None"/>
          <w:rFonts w:ascii="Arial" w:hAnsi="Arial"/>
          <w:u w:color="212529"/>
          <w:rtl w:val="0"/>
          <w:lang w:val="en-US"/>
        </w:rPr>
        <w:t>Vard</w:t>
      </w:r>
      <w:r>
        <w:rPr>
          <w:rStyle w:val="None"/>
          <w:rFonts w:ascii="Arial" w:hAnsi="Arial" w:hint="default"/>
          <w:u w:color="212529"/>
          <w:rtl w:val="0"/>
          <w:lang w:val="en-US"/>
        </w:rPr>
        <w:t xml:space="preserve">ı </w:t>
      </w:r>
      <w:r>
        <w:rPr>
          <w:rStyle w:val="None"/>
          <w:rFonts w:ascii="Arial" w:hAnsi="Arial"/>
          <w:u w:color="212529"/>
          <w:rtl w:val="0"/>
          <w:lang w:val="en-US"/>
        </w:rPr>
        <w:t>Topal, Hanife (2023) T</w:t>
      </w:r>
      <w:r>
        <w:rPr>
          <w:rStyle w:val="None"/>
          <w:rFonts w:ascii="Arial" w:hAnsi="Arial" w:hint="default"/>
          <w:u w:color="212529"/>
          <w:rtl w:val="0"/>
          <w:lang w:val="en-US"/>
        </w:rPr>
        <w:t>ü</w:t>
      </w:r>
      <w:r>
        <w:rPr>
          <w:rStyle w:val="None"/>
          <w:rFonts w:ascii="Arial" w:hAnsi="Arial"/>
          <w:u w:color="212529"/>
          <w:rtl w:val="0"/>
          <w:lang w:val="en-US"/>
        </w:rPr>
        <w:t>rkiye</w:t>
      </w:r>
      <w:r>
        <w:rPr>
          <w:rStyle w:val="None"/>
          <w:rFonts w:ascii="Arial" w:hAnsi="Arial" w:hint="default"/>
          <w:u w:color="212529"/>
          <w:rtl w:val="1"/>
          <w:lang w:val="ar-SA" w:bidi="ar-SA"/>
        </w:rPr>
        <w:t>’</w:t>
      </w:r>
      <w:r>
        <w:rPr>
          <w:rStyle w:val="None"/>
          <w:rFonts w:ascii="Arial" w:hAnsi="Arial"/>
          <w:u w:color="212529"/>
          <w:rtl w:val="0"/>
          <w:lang w:val="en-US"/>
        </w:rPr>
        <w:t xml:space="preserve">de taktiksel </w:t>
      </w:r>
      <w:r>
        <w:rPr>
          <w:rStyle w:val="None"/>
          <w:rFonts w:ascii="Arial" w:hAnsi="Arial" w:hint="default"/>
          <w:u w:color="212529"/>
          <w:rtl w:val="0"/>
          <w:lang w:val="en-US"/>
        </w:rPr>
        <w:t>ş</w:t>
      </w:r>
      <w:r>
        <w:rPr>
          <w:rStyle w:val="None"/>
          <w:rFonts w:ascii="Arial" w:hAnsi="Arial"/>
          <w:u w:color="212529"/>
          <w:rtl w:val="0"/>
          <w:lang w:val="en-US"/>
        </w:rPr>
        <w:t>ehircilik yakla</w:t>
      </w:r>
      <w:r>
        <w:rPr>
          <w:rStyle w:val="None"/>
          <w:rFonts w:ascii="Arial" w:hAnsi="Arial" w:hint="default"/>
          <w:u w:color="212529"/>
          <w:rtl w:val="0"/>
          <w:lang w:val="en-US"/>
        </w:rPr>
        <w:t>şı</w:t>
      </w:r>
      <w:r>
        <w:rPr>
          <w:rStyle w:val="None"/>
          <w:rFonts w:ascii="Arial" w:hAnsi="Arial"/>
          <w:u w:color="212529"/>
          <w:rtl w:val="0"/>
          <w:lang w:val="en-US"/>
        </w:rPr>
        <w:t>m</w:t>
      </w:r>
      <w:r>
        <w:rPr>
          <w:rStyle w:val="None"/>
          <w:rFonts w:ascii="Arial" w:hAnsi="Arial" w:hint="default"/>
          <w:u w:color="212529"/>
          <w:rtl w:val="0"/>
          <w:lang w:val="en-US"/>
        </w:rPr>
        <w:t>ı</w:t>
      </w:r>
      <w:r>
        <w:rPr>
          <w:rStyle w:val="None"/>
          <w:rFonts w:ascii="Arial" w:hAnsi="Arial"/>
          <w:u w:color="212529"/>
          <w:rtl w:val="0"/>
          <w:lang w:val="en-US"/>
        </w:rPr>
        <w:t>n</w:t>
      </w:r>
      <w:r>
        <w:rPr>
          <w:rStyle w:val="None"/>
          <w:rFonts w:ascii="Arial" w:hAnsi="Arial" w:hint="default"/>
          <w:u w:color="212529"/>
          <w:rtl w:val="0"/>
          <w:lang w:val="en-US"/>
        </w:rPr>
        <w:t>ı</w:t>
      </w:r>
      <w:r>
        <w:rPr>
          <w:rStyle w:val="None"/>
          <w:rFonts w:ascii="Arial" w:hAnsi="Arial"/>
          <w:u w:color="212529"/>
          <w:rtl w:val="0"/>
          <w:lang w:val="en-US"/>
        </w:rPr>
        <w:t>n kurumla</w:t>
      </w:r>
      <w:r>
        <w:rPr>
          <w:rStyle w:val="None"/>
          <w:rFonts w:ascii="Arial" w:hAnsi="Arial" w:hint="default"/>
          <w:u w:color="212529"/>
          <w:rtl w:val="0"/>
          <w:lang w:val="en-US"/>
        </w:rPr>
        <w:t>ş</w:t>
      </w:r>
      <w:r>
        <w:rPr>
          <w:rStyle w:val="None"/>
          <w:rFonts w:ascii="Arial" w:hAnsi="Arial"/>
          <w:u w:color="212529"/>
          <w:rtl w:val="0"/>
          <w:lang w:val="en-US"/>
        </w:rPr>
        <w:t>mas</w:t>
      </w:r>
      <w:r>
        <w:rPr>
          <w:rStyle w:val="None"/>
          <w:rFonts w:ascii="Arial" w:hAnsi="Arial" w:hint="default"/>
          <w:u w:color="212529"/>
          <w:rtl w:val="0"/>
          <w:lang w:val="en-US"/>
        </w:rPr>
        <w:t>ı</w:t>
      </w:r>
      <w:r>
        <w:rPr>
          <w:rStyle w:val="None"/>
          <w:rFonts w:ascii="Arial" w:hAnsi="Arial"/>
          <w:u w:color="212529"/>
          <w:rtl w:val="0"/>
          <w:lang w:val="en-US"/>
        </w:rPr>
        <w:t xml:space="preserve">: </w:t>
      </w:r>
      <w:r>
        <w:rPr>
          <w:rStyle w:val="None"/>
          <w:rFonts w:ascii="Arial" w:hAnsi="Arial" w:hint="default"/>
          <w:u w:color="212529"/>
          <w:rtl w:val="0"/>
          <w:lang w:val="en-US"/>
        </w:rPr>
        <w:t>İ</w:t>
      </w:r>
      <w:r>
        <w:rPr>
          <w:rStyle w:val="None"/>
          <w:rFonts w:ascii="Arial" w:hAnsi="Arial"/>
          <w:u w:color="212529"/>
          <w:rtl w:val="0"/>
          <w:lang w:val="en-US"/>
        </w:rPr>
        <w:t>zmir Kar</w:t>
      </w:r>
      <w:r>
        <w:rPr>
          <w:rStyle w:val="None"/>
          <w:rFonts w:ascii="Arial" w:hAnsi="Arial" w:hint="default"/>
          <w:u w:color="212529"/>
          <w:rtl w:val="0"/>
          <w:lang w:val="en-US"/>
        </w:rPr>
        <w:t>şı</w:t>
      </w:r>
      <w:r>
        <w:rPr>
          <w:rStyle w:val="None"/>
          <w:rFonts w:ascii="Arial" w:hAnsi="Arial"/>
          <w:u w:color="212529"/>
          <w:rtl w:val="0"/>
          <w:lang w:val="en-US"/>
        </w:rPr>
        <w:t xml:space="preserve">yaka </w:t>
      </w:r>
      <w:r>
        <w:rPr>
          <w:rStyle w:val="None"/>
          <w:rFonts w:ascii="Arial" w:hAnsi="Arial" w:hint="default"/>
          <w:u w:color="212529"/>
          <w:rtl w:val="0"/>
          <w:lang w:val="en-US"/>
        </w:rPr>
        <w:t>ö</w:t>
      </w:r>
      <w:r>
        <w:rPr>
          <w:rStyle w:val="None"/>
          <w:rFonts w:ascii="Arial" w:hAnsi="Arial"/>
          <w:u w:color="212529"/>
          <w:rtl w:val="0"/>
          <w:lang w:val="en-US"/>
        </w:rPr>
        <w:t>rne</w:t>
      </w:r>
      <w:r>
        <w:rPr>
          <w:rStyle w:val="None"/>
          <w:rFonts w:ascii="Arial" w:hAnsi="Arial" w:hint="default"/>
          <w:u w:color="212529"/>
          <w:rtl w:val="0"/>
          <w:lang w:val="en-US"/>
        </w:rPr>
        <w:t>ğ</w:t>
      </w:r>
      <w:r>
        <w:rPr>
          <w:rStyle w:val="None"/>
          <w:rFonts w:ascii="Arial" w:hAnsi="Arial"/>
          <w:u w:color="212529"/>
          <w:rtl w:val="0"/>
          <w:lang w:val="en-US"/>
        </w:rPr>
        <w:t>i</w:t>
      </w:r>
      <w:r>
        <w:rPr>
          <w:rStyle w:val="None"/>
          <w:rFonts w:ascii="Arial" w:hAnsi="Arial"/>
          <w:u w:color="212529"/>
          <w:rtl w:val="0"/>
          <w:lang w:val="en-US"/>
        </w:rPr>
        <w:t xml:space="preserve"> (</w:t>
      </w:r>
      <w:r>
        <w:rPr>
          <w:rStyle w:val="None"/>
          <w:rFonts w:ascii="Arial" w:hAnsi="Arial"/>
          <w:i w:val="1"/>
          <w:iCs w:val="1"/>
          <w:u w:color="212529"/>
          <w:rtl w:val="0"/>
          <w:lang w:val="en-US"/>
        </w:rPr>
        <w:t xml:space="preserve">Investigating </w:t>
      </w:r>
      <w:r>
        <w:rPr>
          <w:rStyle w:val="None"/>
          <w:rFonts w:ascii="Arial" w:hAnsi="Arial"/>
          <w:i w:val="1"/>
          <w:iCs w:val="1"/>
          <w:u w:color="212529"/>
          <w:rtl w:val="0"/>
          <w:lang w:val="en-US"/>
        </w:rPr>
        <w:t>i</w:t>
      </w:r>
      <w:r>
        <w:rPr>
          <w:rStyle w:val="None"/>
          <w:rFonts w:ascii="Arial" w:hAnsi="Arial"/>
          <w:i w:val="1"/>
          <w:iCs w:val="1"/>
          <w:u w:color="212529"/>
          <w:rtl w:val="0"/>
          <w:lang w:val="en-US"/>
        </w:rPr>
        <w:t xml:space="preserve">nstititualization of </w:t>
      </w:r>
      <w:r>
        <w:rPr>
          <w:rStyle w:val="None"/>
          <w:rFonts w:ascii="Arial" w:hAnsi="Arial"/>
          <w:i w:val="1"/>
          <w:iCs w:val="1"/>
          <w:u w:color="212529"/>
          <w:rtl w:val="0"/>
          <w:lang w:val="en-US"/>
        </w:rPr>
        <w:t>t</w:t>
      </w:r>
      <w:r>
        <w:rPr>
          <w:rStyle w:val="None"/>
          <w:rFonts w:ascii="Arial" w:hAnsi="Arial"/>
          <w:i w:val="1"/>
          <w:iCs w:val="1"/>
          <w:u w:color="212529"/>
          <w:rtl w:val="0"/>
          <w:lang w:val="en-US"/>
        </w:rPr>
        <w:t xml:space="preserve">actical </w:t>
      </w:r>
      <w:r>
        <w:rPr>
          <w:rStyle w:val="None"/>
          <w:rFonts w:ascii="Arial" w:hAnsi="Arial"/>
          <w:i w:val="1"/>
          <w:iCs w:val="1"/>
          <w:u w:color="212529"/>
          <w:rtl w:val="0"/>
          <w:lang w:val="en-US"/>
        </w:rPr>
        <w:t>u</w:t>
      </w:r>
      <w:r>
        <w:rPr>
          <w:rStyle w:val="None"/>
          <w:rFonts w:ascii="Arial" w:hAnsi="Arial"/>
          <w:i w:val="1"/>
          <w:iCs w:val="1"/>
          <w:u w:color="212529"/>
          <w:rtl w:val="0"/>
          <w:lang w:val="en-US"/>
        </w:rPr>
        <w:t xml:space="preserve">rbanism </w:t>
      </w:r>
      <w:r>
        <w:rPr>
          <w:rStyle w:val="None"/>
          <w:rFonts w:ascii="Arial" w:hAnsi="Arial"/>
          <w:i w:val="1"/>
          <w:iCs w:val="1"/>
          <w:u w:color="212529"/>
          <w:rtl w:val="0"/>
          <w:lang w:val="en-US"/>
        </w:rPr>
        <w:t>p</w:t>
      </w:r>
      <w:r>
        <w:rPr>
          <w:rStyle w:val="None"/>
          <w:rFonts w:ascii="Arial" w:hAnsi="Arial"/>
          <w:i w:val="1"/>
          <w:iCs w:val="1"/>
          <w:u w:color="212529"/>
          <w:rtl w:val="0"/>
          <w:lang w:val="en-US"/>
        </w:rPr>
        <w:t xml:space="preserve">ractices through the </w:t>
      </w:r>
      <w:r>
        <w:rPr>
          <w:rStyle w:val="None"/>
          <w:rFonts w:ascii="Arial" w:hAnsi="Arial"/>
          <w:i w:val="1"/>
          <w:iCs w:val="1"/>
          <w:u w:color="212529"/>
          <w:rtl w:val="0"/>
          <w:lang w:val="en-US"/>
        </w:rPr>
        <w:t>c</w:t>
      </w:r>
      <w:r>
        <w:rPr>
          <w:rStyle w:val="None"/>
          <w:rFonts w:ascii="Arial" w:hAnsi="Arial"/>
          <w:i w:val="1"/>
          <w:iCs w:val="1"/>
          <w:u w:color="212529"/>
          <w:rtl w:val="0"/>
          <w:lang w:val="en-US"/>
        </w:rPr>
        <w:t>ase of Izmir Kar</w:t>
      </w:r>
      <w:r>
        <w:rPr>
          <w:rStyle w:val="None"/>
          <w:rFonts w:ascii="Arial" w:hAnsi="Arial" w:hint="default"/>
          <w:i w:val="1"/>
          <w:iCs w:val="1"/>
          <w:u w:color="212529"/>
          <w:rtl w:val="0"/>
          <w:lang w:val="en-US"/>
        </w:rPr>
        <w:t>şı</w:t>
      </w:r>
      <w:r>
        <w:rPr>
          <w:rStyle w:val="None"/>
          <w:rFonts w:ascii="Arial" w:hAnsi="Arial"/>
          <w:i w:val="1"/>
          <w:iCs w:val="1"/>
          <w:u w:color="212529"/>
          <w:rtl w:val="0"/>
          <w:lang w:val="en-US"/>
        </w:rPr>
        <w:t>yaka Municipality</w:t>
      </w:r>
      <w:r>
        <w:rPr>
          <w:rStyle w:val="None"/>
          <w:rFonts w:ascii="Arial" w:hAnsi="Arial"/>
          <w:u w:color="212529"/>
          <w:rtl w:val="0"/>
          <w:lang w:val="en-US"/>
        </w:rPr>
        <w:t>)</w:t>
      </w:r>
      <w:r>
        <w:rPr>
          <w:rStyle w:val="None"/>
          <w:rFonts w:ascii="Arial" w:hAnsi="Arial"/>
          <w:u w:color="212529"/>
          <w:rtl w:val="0"/>
          <w:lang w:val="en-US"/>
        </w:rPr>
        <w:t xml:space="preserve">. </w:t>
      </w:r>
      <w:r>
        <w:rPr>
          <w:rStyle w:val="None"/>
          <w:rFonts w:ascii="Arial" w:hAnsi="Arial"/>
          <w:i w:val="1"/>
          <w:iCs w:val="1"/>
          <w:u w:color="212529"/>
          <w:rtl w:val="0"/>
          <w:lang w:val="en-US"/>
        </w:rPr>
        <w:t>Kent Akademisi,</w:t>
      </w:r>
      <w:r>
        <w:rPr>
          <w:rStyle w:val="None"/>
          <w:rFonts w:ascii="Arial" w:hAnsi="Arial"/>
          <w:u w:color="212529"/>
          <w:rtl w:val="0"/>
          <w:lang w:val="en-US"/>
        </w:rPr>
        <w:t xml:space="preserve"> 16(3), pp. 2116-2141. https://doi.org/10.35674/kent.1257082.</w:t>
      </w:r>
    </w:p>
    <w:p>
      <w:pPr>
        <w:pStyle w:val="Body A A"/>
        <w:suppressAutoHyphens w:val="1"/>
        <w:ind w:left="360" w:firstLine="0"/>
        <w:jc w:val="both"/>
        <w:rPr>
          <w:rFonts w:ascii="Arial" w:cs="Arial" w:hAnsi="Arial" w:eastAsia="Arial"/>
          <w:u w:color="212529"/>
          <w:shd w:val="clear" w:color="auto" w:fill="f7f8fa"/>
        </w:rPr>
      </w:pPr>
    </w:p>
    <w:p>
      <w:pPr>
        <w:pStyle w:val="Body A"/>
        <w:suppressAutoHyphens w:val="1"/>
        <w:jc w:val="both"/>
        <w:rPr>
          <w:rStyle w:val="None"/>
          <w:kern w:val="0"/>
          <w:u w:color="030303"/>
        </w:rPr>
      </w:pPr>
      <w:r>
        <w:rPr>
          <w:rStyle w:val="None"/>
          <w:kern w:val="0"/>
          <w:u w:color="030303"/>
          <w:rtl w:val="0"/>
          <w:lang w:val="en-US"/>
        </w:rPr>
        <w:t xml:space="preserve">Walker, Brian, Holling, C. S., Carpenter, Stephen R. and Kinzig, Ann (2004) Resilience, adaptability and transformability in social-ecological systems. </w:t>
      </w:r>
      <w:r>
        <w:rPr>
          <w:rStyle w:val="None"/>
          <w:i w:val="1"/>
          <w:iCs w:val="1"/>
          <w:kern w:val="0"/>
          <w:u w:color="030303"/>
          <w:rtl w:val="0"/>
          <w:lang w:val="en-US"/>
        </w:rPr>
        <w:t>Ecology and Society</w:t>
      </w:r>
      <w:r>
        <w:rPr>
          <w:rStyle w:val="None"/>
          <w:kern w:val="0"/>
          <w:u w:color="030303"/>
          <w:rtl w:val="0"/>
          <w:lang w:val="en-US"/>
        </w:rPr>
        <w:t>, 9(2), 5. http://www.ecologyandsociety. org/vol9/iss2/art5.</w:t>
      </w:r>
    </w:p>
    <w:p>
      <w:pPr>
        <w:pStyle w:val="Body A A"/>
        <w:suppressAutoHyphens w:val="1"/>
        <w:jc w:val="both"/>
        <w:rPr>
          <w:rFonts w:ascii="Arial" w:cs="Arial" w:hAnsi="Arial" w:eastAsia="Arial"/>
          <w:kern w:val="0"/>
          <w:u w:color="030303"/>
        </w:rPr>
      </w:pPr>
    </w:p>
    <w:p>
      <w:pPr>
        <w:pStyle w:val="Body A A"/>
        <w:suppressAutoHyphens w:val="1"/>
        <w:jc w:val="both"/>
        <w:rPr>
          <w:rFonts w:ascii="Arial" w:cs="Arial" w:hAnsi="Arial" w:eastAsia="Arial"/>
        </w:rPr>
      </w:pPr>
      <w:r>
        <w:rPr>
          <w:rStyle w:val="Hyperlink.4"/>
          <w:rFonts w:ascii="Arial" w:hAnsi="Arial"/>
          <w:rtl w:val="0"/>
          <w:lang w:val="en-US"/>
        </w:rPr>
        <w:t>Y</w:t>
      </w:r>
      <w:r>
        <w:rPr>
          <w:rFonts w:ascii="Arial" w:hAnsi="Arial"/>
          <w:rtl w:val="0"/>
          <w:lang w:val="en-US"/>
        </w:rPr>
        <w:t>aman Galantini, Z. D. (2020) Introducing &amp;</w:t>
      </w:r>
      <w:r>
        <w:rPr>
          <w:rFonts w:ascii="Arial" w:hAnsi="Arial"/>
          <w:rtl w:val="0"/>
        </w:rPr>
        <w:t xml:space="preserve"> a</w:t>
      </w:r>
      <w:r>
        <w:rPr>
          <w:rFonts w:ascii="Arial" w:hAnsi="Arial"/>
          <w:rtl w:val="0"/>
          <w:lang w:val="en-US"/>
        </w:rPr>
        <w:t xml:space="preserve">dapting </w:t>
      </w:r>
      <w:r>
        <w:rPr>
          <w:rFonts w:ascii="Arial" w:hAnsi="Arial" w:hint="default"/>
          <w:rtl w:val="0"/>
          <w:lang w:val="en-US"/>
        </w:rPr>
        <w:t>“</w:t>
      </w:r>
      <w:r>
        <w:rPr>
          <w:rFonts w:ascii="Arial" w:hAnsi="Arial"/>
          <w:rtl w:val="0"/>
        </w:rPr>
        <w:t>u</w:t>
      </w:r>
      <w:r>
        <w:rPr>
          <w:rFonts w:ascii="Arial" w:hAnsi="Arial"/>
          <w:rtl w:val="0"/>
          <w:lang w:val="en-US"/>
        </w:rPr>
        <w:t xml:space="preserve">rban </w:t>
      </w:r>
      <w:r>
        <w:rPr>
          <w:rFonts w:ascii="Arial" w:hAnsi="Arial"/>
          <w:rtl w:val="0"/>
        </w:rPr>
        <w:t>r</w:t>
      </w:r>
      <w:r>
        <w:rPr>
          <w:rFonts w:ascii="Arial" w:hAnsi="Arial"/>
          <w:rtl w:val="0"/>
          <w:lang w:val="en-US"/>
        </w:rPr>
        <w:t xml:space="preserve">esilience </w:t>
      </w:r>
      <w:r>
        <w:rPr>
          <w:rFonts w:ascii="Arial" w:hAnsi="Arial"/>
          <w:rtl w:val="0"/>
        </w:rPr>
        <w:t>p</w:t>
      </w:r>
      <w:r>
        <w:rPr>
          <w:rFonts w:ascii="Arial" w:hAnsi="Arial"/>
          <w:rtl w:val="0"/>
          <w:lang w:val="en-US"/>
        </w:rPr>
        <w:t>lanning</w:t>
      </w:r>
      <w:r>
        <w:rPr>
          <w:rFonts w:ascii="Arial" w:hAnsi="Arial" w:hint="default"/>
          <w:rtl w:val="0"/>
          <w:lang w:val="en-US"/>
        </w:rPr>
        <w:t xml:space="preserve">” </w:t>
      </w:r>
      <w:r>
        <w:rPr>
          <w:rFonts w:ascii="Arial" w:hAnsi="Arial"/>
          <w:rtl w:val="0"/>
          <w:lang w:val="en-US"/>
        </w:rPr>
        <w:t xml:space="preserve">to Turkish </w:t>
      </w:r>
      <w:r>
        <w:rPr>
          <w:rFonts w:ascii="Arial" w:hAnsi="Arial"/>
          <w:rtl w:val="0"/>
        </w:rPr>
        <w:t>u</w:t>
      </w:r>
      <w:r>
        <w:rPr>
          <w:rFonts w:ascii="Arial" w:hAnsi="Arial"/>
          <w:rtl w:val="0"/>
          <w:lang w:val="en-US"/>
        </w:rPr>
        <w:t xml:space="preserve">rban </w:t>
      </w:r>
      <w:r>
        <w:rPr>
          <w:rFonts w:ascii="Arial" w:hAnsi="Arial"/>
          <w:rtl w:val="0"/>
        </w:rPr>
        <w:t>p</w:t>
      </w:r>
      <w:r>
        <w:rPr>
          <w:rFonts w:ascii="Arial" w:hAnsi="Arial"/>
          <w:rtl w:val="0"/>
          <w:lang w:val="en-US"/>
        </w:rPr>
        <w:t xml:space="preserve">lanning </w:t>
      </w:r>
      <w:r>
        <w:rPr>
          <w:rFonts w:ascii="Arial" w:hAnsi="Arial"/>
          <w:rtl w:val="0"/>
        </w:rPr>
        <w:t>s</w:t>
      </w:r>
      <w:r>
        <w:rPr>
          <w:rFonts w:ascii="Arial" w:hAnsi="Arial"/>
          <w:rtl w:val="0"/>
          <w:lang w:val="en-US"/>
        </w:rPr>
        <w:t>ystem</w:t>
      </w:r>
      <w:r>
        <w:rPr>
          <w:rFonts w:ascii="Arial" w:hAnsi="Arial"/>
          <w:rtl w:val="0"/>
        </w:rPr>
        <w:t>.</w:t>
      </w:r>
      <w:r>
        <w:rPr>
          <w:rFonts w:ascii="Arial" w:hAnsi="Arial"/>
          <w:rtl w:val="0"/>
          <w:lang w:val="en-US"/>
        </w:rPr>
        <w:t xml:space="preserve"> </w:t>
      </w:r>
      <w:r>
        <w:rPr>
          <w:rStyle w:val="None"/>
          <w:rFonts w:ascii="Arial" w:hAnsi="Arial"/>
          <w:i w:val="1"/>
          <w:iCs w:val="1"/>
          <w:rtl w:val="0"/>
          <w:lang w:val="en-US"/>
        </w:rPr>
        <w:t>Resilience</w:t>
      </w:r>
      <w:r>
        <w:rPr>
          <w:rFonts w:ascii="Arial" w:hAnsi="Arial"/>
          <w:rtl w:val="0"/>
          <w:lang w:val="en-US"/>
        </w:rPr>
        <w:t>, 4(2), pp. 347-371. https://doi.org/10.32569/resilience.797095.</w:t>
      </w:r>
    </w:p>
    <w:p>
      <w:pPr>
        <w:pStyle w:val="Body A A"/>
        <w:suppressAutoHyphens w:val="1"/>
        <w:ind w:left="360" w:firstLine="0"/>
        <w:jc w:val="both"/>
        <w:rPr>
          <w:rFonts w:ascii="Arial" w:cs="Arial" w:hAnsi="Arial" w:eastAsia="Arial"/>
        </w:rPr>
      </w:pPr>
    </w:p>
    <w:p>
      <w:pPr>
        <w:pStyle w:val="Body A A"/>
        <w:suppressAutoHyphens w:val="1"/>
        <w:jc w:val="both"/>
        <w:rPr>
          <w:rFonts w:ascii="Arial" w:cs="Arial" w:hAnsi="Arial" w:eastAsia="Arial"/>
        </w:rPr>
      </w:pPr>
      <w:r>
        <w:rPr>
          <w:rFonts w:ascii="Arial" w:hAnsi="Arial"/>
          <w:rtl w:val="0"/>
          <w:lang w:val="en-US"/>
        </w:rPr>
        <w:t>Yaman, Merve Ak</w:t>
      </w:r>
      <w:r>
        <w:rPr>
          <w:rFonts w:ascii="Arial" w:hAnsi="Arial" w:hint="default"/>
          <w:rtl w:val="0"/>
          <w:lang w:val="en-US"/>
        </w:rPr>
        <w:t xml:space="preserve">ı </w:t>
      </w:r>
      <w:r>
        <w:rPr>
          <w:rFonts w:ascii="Arial" w:hAnsi="Arial"/>
          <w:rtl w:val="0"/>
          <w:lang w:val="en-US"/>
        </w:rPr>
        <w:t>and Yara</w:t>
      </w:r>
      <w:r>
        <w:rPr>
          <w:rFonts w:ascii="Arial" w:hAnsi="Arial" w:hint="default"/>
          <w:rtl w:val="0"/>
          <w:lang w:val="en-US"/>
        </w:rPr>
        <w:t>ç</w:t>
      </w:r>
      <w:r>
        <w:rPr>
          <w:rFonts w:ascii="Arial" w:hAnsi="Arial"/>
          <w:rtl w:val="0"/>
          <w:lang w:val="en-US"/>
        </w:rPr>
        <w:t xml:space="preserve">, Nevra (2023) </w:t>
      </w:r>
      <w:r>
        <w:rPr>
          <w:rStyle w:val="None"/>
          <w:rFonts w:ascii="Arial" w:hAnsi="Arial"/>
          <w:i w:val="1"/>
          <w:iCs w:val="1"/>
          <w:rtl w:val="0"/>
          <w:lang w:val="en-US"/>
        </w:rPr>
        <w:t>Istanbul pedestrian stop - parklet project</w:t>
      </w:r>
      <w:r>
        <w:rPr>
          <w:rFonts w:ascii="Arial" w:hAnsi="Arial"/>
          <w:rtl w:val="0"/>
          <w:lang w:val="en-US"/>
        </w:rPr>
        <w:t xml:space="preserve">. WRI </w:t>
      </w:r>
      <w:r>
        <w:rPr>
          <w:rFonts w:ascii="Arial" w:hAnsi="Arial" w:hint="default"/>
          <w:rtl w:val="0"/>
          <w:lang w:val="en-US"/>
        </w:rPr>
        <w:t>Ş</w:t>
      </w:r>
      <w:r>
        <w:rPr>
          <w:rFonts w:ascii="Arial" w:hAnsi="Arial"/>
          <w:rtl w:val="0"/>
          <w:lang w:val="en-US"/>
        </w:rPr>
        <w:t xml:space="preserve">ehirler. WRI </w:t>
      </w:r>
      <w:r>
        <w:rPr>
          <w:rFonts w:ascii="Arial" w:hAnsi="Arial" w:hint="default"/>
          <w:rtl w:val="0"/>
          <w:lang w:val="en-US"/>
        </w:rPr>
        <w:t>Ş</w:t>
      </w:r>
      <w:r>
        <w:rPr>
          <w:rFonts w:ascii="Arial" w:hAnsi="Arial"/>
          <w:rtl w:val="0"/>
          <w:lang w:val="en-US"/>
        </w:rPr>
        <w:t>ehirler Ross Center. https://wrisehirler.org/sites/default/files/</w:t>
      </w:r>
      <w:r>
        <w:rPr>
          <w:rFonts w:ascii="Arial" w:hAnsi="Arial" w:hint="default"/>
          <w:rtl w:val="0"/>
          <w:lang w:val="en-US"/>
        </w:rPr>
        <w:t>İ</w:t>
      </w:r>
      <w:r>
        <w:rPr>
          <w:rFonts w:ascii="Arial" w:hAnsi="Arial"/>
          <w:rtl w:val="0"/>
          <w:lang w:val="en-US"/>
        </w:rPr>
        <w:t>stanbul Yaya Dura</w:t>
      </w:r>
      <w:r>
        <w:rPr>
          <w:rFonts w:ascii="Arial" w:hAnsi="Arial" w:hint="default"/>
          <w:rtl w:val="0"/>
          <w:lang w:val="en-US"/>
        </w:rPr>
        <w:t xml:space="preserve">ğı </w:t>
      </w:r>
      <w:r>
        <w:rPr>
          <w:rFonts w:ascii="Arial" w:hAnsi="Arial"/>
          <w:rtl w:val="0"/>
          <w:lang w:val="en-US"/>
        </w:rPr>
        <w:t>- Parklet Projesi Raporu.pdf.</w:t>
      </w:r>
    </w:p>
    <w:p>
      <w:pPr>
        <w:pStyle w:val="Body A A"/>
        <w:suppressAutoHyphens w:val="1"/>
        <w:jc w:val="both"/>
        <w:rPr>
          <w:rFonts w:ascii="Arial" w:cs="Arial" w:hAnsi="Arial" w:eastAsia="Arial"/>
        </w:rPr>
      </w:pPr>
    </w:p>
    <w:p>
      <w:pPr>
        <w:pStyle w:val="Default"/>
        <w:suppressAutoHyphens w:val="1"/>
        <w:spacing w:before="0" w:line="240" w:lineRule="auto"/>
        <w:rPr>
          <w:rStyle w:val="None"/>
          <w:rFonts w:ascii="Arial" w:cs="Arial" w:hAnsi="Arial" w:eastAsia="Arial"/>
          <w:u w:color="222222"/>
          <w:shd w:val="clear" w:color="auto" w:fill="ffffff"/>
        </w:rPr>
      </w:pPr>
      <w:r>
        <w:rPr>
          <w:rStyle w:val="Hyperlink.4"/>
          <w:rFonts w:ascii="Arial" w:hAnsi="Arial"/>
          <w:rtl w:val="0"/>
          <w:lang w:val="en-US"/>
        </w:rPr>
        <w:t>Y</w:t>
      </w:r>
      <w:r>
        <w:rPr>
          <w:rStyle w:val="Hyperlink.4"/>
          <w:rFonts w:ascii="Arial" w:hAnsi="Arial" w:hint="default"/>
          <w:rtl w:val="0"/>
          <w:lang w:val="en-US"/>
        </w:rPr>
        <w:t>ı</w:t>
      </w:r>
      <w:r>
        <w:rPr>
          <w:rStyle w:val="Hyperlink.4"/>
          <w:rFonts w:ascii="Arial" w:hAnsi="Arial"/>
          <w:rtl w:val="0"/>
          <w:lang w:val="en-US"/>
        </w:rPr>
        <w:t>lmaz  Bak</w:t>
      </w:r>
      <w:r>
        <w:rPr>
          <w:rStyle w:val="Hyperlink.4"/>
          <w:rFonts w:ascii="Arial" w:hAnsi="Arial" w:hint="default"/>
          <w:rtl w:val="0"/>
          <w:lang w:val="en-US"/>
        </w:rPr>
        <w:t>ı</w:t>
      </w:r>
      <w:r>
        <w:rPr>
          <w:rStyle w:val="Hyperlink.4"/>
          <w:rFonts w:ascii="Arial" w:hAnsi="Arial"/>
          <w:rtl w:val="0"/>
          <w:lang w:val="en-US"/>
        </w:rPr>
        <w:t>r,  Ne</w:t>
      </w:r>
      <w:r>
        <w:rPr>
          <w:rStyle w:val="Hyperlink.4"/>
          <w:rFonts w:ascii="Arial" w:hAnsi="Arial" w:hint="default"/>
          <w:rtl w:val="0"/>
          <w:lang w:val="en-US"/>
        </w:rPr>
        <w:t>ş</w:t>
      </w:r>
      <w:r>
        <w:rPr>
          <w:rStyle w:val="Hyperlink.4"/>
          <w:rFonts w:ascii="Arial" w:hAnsi="Arial"/>
          <w:rtl w:val="0"/>
          <w:lang w:val="en-US"/>
        </w:rPr>
        <w:t>e  (2020)  Project-based  urban  renewal  and  transformation  of  urban  landscape  in  Turkey.  In  Loures,  L.  (ed.), Landscape reclamation-rising from what</w:t>
      </w:r>
      <w:r>
        <w:rPr>
          <w:rStyle w:val="None"/>
          <w:rFonts w:ascii="Arial" w:hAnsi="Arial" w:hint="default"/>
          <w:shd w:val="clear" w:color="auto" w:fill="ffffff"/>
          <w:rtl w:val="0"/>
          <w:lang w:val="en-US"/>
        </w:rPr>
        <w:t>’</w:t>
      </w:r>
      <w:r>
        <w:rPr>
          <w:rStyle w:val="Hyperlink.4"/>
          <w:rFonts w:ascii="Arial" w:hAnsi="Arial"/>
          <w:rtl w:val="0"/>
          <w:lang w:val="en-US"/>
        </w:rPr>
        <w:t>s left. IntechOpen. https://doi.org/10.5772/intechopen.84391.</w:t>
      </w:r>
    </w:p>
    <w:p>
      <w:pPr>
        <w:pStyle w:val="Body A A"/>
        <w:suppressAutoHyphens w:val="1"/>
        <w:jc w:val="both"/>
        <w:rPr>
          <w:rFonts w:ascii="Arial" w:cs="Arial" w:hAnsi="Arial" w:eastAsia="Arial"/>
          <w:u w:color="222222"/>
        </w:rPr>
      </w:pPr>
    </w:p>
    <w:p>
      <w:pPr>
        <w:pStyle w:val="Body A A"/>
        <w:suppressAutoHyphens w:val="1"/>
        <w:jc w:val="both"/>
      </w:pPr>
      <w:r>
        <w:rPr>
          <w:rFonts w:ascii="Arial" w:cs="Arial" w:hAnsi="Arial" w:eastAsia="Arial"/>
          <w:u w:color="222222"/>
        </w:rPr>
      </w:r>
    </w:p>
    <w:sectPr>
      <w:headerReference w:type="default" r:id="rId5"/>
      <w:footerReference w:type="default" r:id="rId6"/>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690" w:hanging="3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50" w:hanging="3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770" w:hanging="3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90" w:hanging="3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210" w:hanging="3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30" w:hanging="3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50" w:hanging="3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370" w:hanging="3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090" w:hanging="33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of Paper">
    <w:name w:val="Title of Paper"/>
    <w:next w:val="Body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Garamond" w:cs="Arial Unicode MS" w:hAnsi="Garamond"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vertAlign w:val="baseline"/>
    </w:rPr>
  </w:style>
  <w:style w:type="paragraph" w:styleId="Author Name">
    <w:name w:val="Author Name"/>
    <w:next w:val="Author Nam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Garamond" w:cs="Garamond" w:hAnsi="Garamond" w:eastAsia="Garamond"/>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Author's Affiliations">
    <w:name w:val="Author's Affiliations"/>
    <w:next w:val="Author's Affiliations"/>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0">
    <w:name w:val="Hyperlink.0.0"/>
    <w:rPr>
      <w:lang w:val="en-US"/>
    </w:rPr>
  </w:style>
  <w:style w:type="paragraph" w:styleId="heading 4">
    <w:name w:val="heading 4"/>
    <w:next w:val="Body A"/>
    <w:pPr>
      <w:keepNext w:val="1"/>
      <w:keepLines w:val="1"/>
      <w:pageBreakBefore w:val="0"/>
      <w:widowControl w:val="1"/>
      <w:shd w:val="clear" w:color="auto" w:fill="auto"/>
      <w:suppressAutoHyphens w:val="0"/>
      <w:bidi w:val="0"/>
      <w:spacing w:before="80" w:after="40" w:line="240" w:lineRule="auto"/>
      <w:ind w:left="0" w:right="0" w:firstLine="0"/>
      <w:jc w:val="left"/>
      <w:outlineLvl w:val="2"/>
    </w:pPr>
    <w:rPr>
      <w:rFonts w:ascii="Arial" w:cs="Arial Unicode MS" w:hAnsi="Arial" w:eastAsia="Arial Unicode MS"/>
      <w:b w:val="0"/>
      <w:bCs w:val="0"/>
      <w:i w:val="1"/>
      <w:iCs w:val="1"/>
      <w:caps w:val="0"/>
      <w:smallCaps w:val="0"/>
      <w:strike w:val="0"/>
      <w:dstrike w:val="0"/>
      <w:outline w:val="0"/>
      <w:color w:val="0f4761"/>
      <w:spacing w:val="0"/>
      <w:kern w:val="2"/>
      <w:position w:val="0"/>
      <w:sz w:val="24"/>
      <w:szCs w:val="24"/>
      <w:u w:val="none" w:color="0f4761"/>
      <w:vertAlign w:val="baseline"/>
      <w:lang w:val="en-US"/>
    </w:rPr>
  </w:style>
  <w:style w:type="character" w:styleId="Hyperlink.1">
    <w:name w:val="Hyperlink.1"/>
    <w:basedOn w:val="None"/>
    <w:next w:val="Hyperlink.1"/>
    <w:rPr>
      <w:u w:val="single" w:color="467886"/>
      <w:shd w:val="clear" w:color="auto" w:fill="ffffff"/>
    </w:rPr>
  </w:style>
  <w:style w:type="character" w:styleId="Hyperlink.2">
    <w:name w:val="Hyperlink.2"/>
    <w:basedOn w:val="None"/>
    <w:next w:val="Hyperlink.2"/>
    <w:rPr>
      <w:u w:val="single" w:color="0000ff"/>
    </w:rPr>
  </w:style>
  <w:style w:type="character" w:styleId="Hyperlink.3">
    <w:name w:val="Hyperlink.3"/>
    <w:basedOn w:val="None"/>
    <w:next w:val="Hyperlink.3"/>
    <w:rPr>
      <w:u w:val="single"/>
      <w:shd w:val="clear" w:color="auto" w:fill="ffffff"/>
    </w:rPr>
  </w:style>
  <w:style w:type="character" w:styleId="Hyperlink.4">
    <w:name w:val="Hyperlink.4"/>
    <w:basedOn w:val="None"/>
    <w:next w:val="Hyperlink.4"/>
    <w:rPr>
      <w:shd w:val="clear" w:color="auto" w:fill="ffffff"/>
    </w:rPr>
  </w:style>
  <w:style w:type="character" w:styleId="Hyperlink.5">
    <w:name w:val="Hyperlink.5"/>
    <w:basedOn w:val="None"/>
    <w:next w:val="Hyperlink.5"/>
    <w:rPr>
      <w:u w:val="single" w:color="0000ff"/>
    </w:rPr>
  </w:style>
  <w:style w:type="character" w:styleId="Hyperlink.4.0">
    <w:name w:val="Hyperlink.4.0"/>
    <w:rPr>
      <w:shd w:val="clear" w:color="auto" w:fill="ffffff"/>
      <w:lang w:val="en-US"/>
    </w:rPr>
  </w:style>
  <w:style w:type="character" w:styleId="Hyperlink.6">
    <w:name w:val="Hyperlink.6"/>
    <w:basedOn w:val="None"/>
    <w:next w:val="Hyperlink.6"/>
    <w:rPr>
      <w:u w:val="single" w:color="467886"/>
    </w:rPr>
  </w:style>
  <w:style w:type="character" w:styleId="Hyperlink.7">
    <w:name w:val="Hyperlink.7"/>
    <w:basedOn w:val="None"/>
    <w:next w:val="Hyperlink.7"/>
    <w:rPr>
      <w:u w:val="single" w:color="e97132"/>
    </w:rPr>
  </w:style>
  <w:style w:type="character" w:styleId="Hyperlink.8">
    <w:name w:val="Hyperlink.8"/>
    <w:basedOn w:val="None"/>
    <w:next w:val="Hyperlink.8"/>
    <w:rPr>
      <w:u w:val="single" w:color="467886"/>
    </w:rPr>
  </w:style>
  <w:style w:type="character" w:styleId="Hyperlink.9">
    <w:name w:val="Hyperlink.9"/>
    <w:basedOn w:val="None"/>
    <w:next w:val="Hyperlink.9"/>
    <w:rPr>
      <w:u w:val="single" w:color="ff644e"/>
      <w:lang w:val="en-US"/>
    </w:rPr>
  </w:style>
  <w:style w:type="character" w:styleId="Hyperlink.10">
    <w:name w:val="Hyperlink.10"/>
    <w:basedOn w:val="None"/>
    <w:next w:val="Hyperlink.10"/>
    <w:rPr>
      <w:u w:color="e9713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